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EF" w:rsidRDefault="007A06EF" w:rsidP="007A06EF"/>
    <w:p w:rsidR="007A06EF" w:rsidRDefault="007A06EF" w:rsidP="007A06EF">
      <w:r>
        <w:t xml:space="preserve">Die Stadt Hameln erlässt aufgrund von § 24 Abs. 2 der Ersten Verordnung zum Sprengstoffgesetz (1. </w:t>
      </w:r>
      <w:proofErr w:type="spellStart"/>
      <w:r>
        <w:t>SprengV</w:t>
      </w:r>
      <w:proofErr w:type="spellEnd"/>
      <w:r>
        <w:t xml:space="preserve">) in der Fassung der Bekanntmachung vom 31.01.1991 (BGBl. I Seite 169), zuletzt geändert durch Gesetz vom 11. Juni 2017 (BGBl. I Seite 1617) folgende </w:t>
      </w:r>
    </w:p>
    <w:p w:rsidR="007A06EF" w:rsidRDefault="007A06EF" w:rsidP="007A06EF"/>
    <w:p w:rsidR="007A06EF" w:rsidRDefault="007A06EF" w:rsidP="007A06EF"/>
    <w:p w:rsidR="007A06EF" w:rsidRPr="007A06EF" w:rsidRDefault="007A06EF" w:rsidP="007A06EF">
      <w:pPr>
        <w:jc w:val="center"/>
        <w:rPr>
          <w:b/>
          <w:u w:val="single"/>
        </w:rPr>
      </w:pPr>
      <w:r w:rsidRPr="007A06EF">
        <w:rPr>
          <w:b/>
          <w:u w:val="single"/>
        </w:rPr>
        <w:t>Allgemeinverfügung:</w:t>
      </w:r>
    </w:p>
    <w:p w:rsidR="007A06EF" w:rsidRDefault="007A06EF" w:rsidP="007A06EF"/>
    <w:p w:rsidR="007A06EF" w:rsidRDefault="007A06EF" w:rsidP="007A06EF">
      <w:r>
        <w:t>Im Bereich der Altstadt von Hameln ist es ganzjährig verboten, pyrotechnische G</w:t>
      </w:r>
      <w:r>
        <w:t>e</w:t>
      </w:r>
      <w:r>
        <w:t>genstände abzubrennen. Das Verbo</w:t>
      </w:r>
      <w:r w:rsidR="008F322C">
        <w:t>t schließt den 31. Dezember 2020 (Silvester) und 1. Januar 2021</w:t>
      </w:r>
      <w:r>
        <w:t xml:space="preserve"> (Neujahr) ein.</w:t>
      </w:r>
    </w:p>
    <w:p w:rsidR="007A06EF" w:rsidRDefault="007A06EF" w:rsidP="007A06EF"/>
    <w:p w:rsidR="007A06EF" w:rsidRDefault="007A06EF" w:rsidP="007A06EF">
      <w:r>
        <w:t xml:space="preserve">Die Altstadt von Hameln umfasst den Bereich innerhalb der Straßen </w:t>
      </w:r>
      <w:proofErr w:type="spellStart"/>
      <w:r>
        <w:t>Thiewall</w:t>
      </w:r>
      <w:proofErr w:type="spellEnd"/>
      <w:r>
        <w:t>, Kast</w:t>
      </w:r>
      <w:r>
        <w:t>a</w:t>
      </w:r>
      <w:r>
        <w:t>nienwall, Ostertorwall, Münsterwall und bis rechtes Weserufer zwischen Münsterbr</w:t>
      </w:r>
      <w:r>
        <w:t>ü</w:t>
      </w:r>
      <w:r>
        <w:t xml:space="preserve">cke und Thiewallbrücke. </w:t>
      </w:r>
    </w:p>
    <w:p w:rsidR="007A06EF" w:rsidRDefault="007A06EF" w:rsidP="007A06EF"/>
    <w:p w:rsidR="007A06EF" w:rsidRDefault="007A06EF" w:rsidP="007A06EF">
      <w:r>
        <w:t>Im übrigen Stadtgebiet einschließlich aller Ortsteile gilt die gesetzliche Regelung aus § 23 Abs. 1 der Ersten Verordnung zum Sprengstoffgesetz, wonach das Abbrennen pyrotechnischer Gegenstände in unmittelbarer Nähe von Kirchen, Krankenhäusern, Kinder- und Altersheimen sowie besonders brandempfindlichen Gebäuden oder A</w:t>
      </w:r>
      <w:r>
        <w:t>n</w:t>
      </w:r>
      <w:r>
        <w:t>lagen verboten ist. Die unmittelbare Nähe wird mit 200 Metern Luftlinie festgesetzt.</w:t>
      </w:r>
    </w:p>
    <w:p w:rsidR="007A06EF" w:rsidRDefault="007A06EF" w:rsidP="007A06EF"/>
    <w:p w:rsidR="007A06EF" w:rsidRDefault="007A06EF" w:rsidP="007A06EF">
      <w:r>
        <w:t>Zuwiderhandlungen können gemäß § 46 Nr. 9 der Ersten Verordnung zum Spren</w:t>
      </w:r>
      <w:r>
        <w:t>g</w:t>
      </w:r>
      <w:r>
        <w:t>stoffgesetz in Verbindung mit § 41 Abs. 1 Nr. 16 und Abs. 2 des Gesetzes über e</w:t>
      </w:r>
      <w:r>
        <w:t>x</w:t>
      </w:r>
      <w:r>
        <w:t>plosionsgefährliche Stoffe (Sprengstoffgesetz) vom 10.09.2002 (BGBl. I Seite 3518) in der derzeit geltenden Fassung als Ordnungswidrigkeit mit einer Geldbuße bis zu 50.000,00 € geahndet werden.</w:t>
      </w:r>
    </w:p>
    <w:p w:rsidR="007A06EF" w:rsidRDefault="007A06EF" w:rsidP="007A06EF"/>
    <w:p w:rsidR="007A06EF" w:rsidRDefault="007A06EF" w:rsidP="007A06EF">
      <w:r>
        <w:t xml:space="preserve">Diese Allgemeinverfügung gilt gemäß Art. 41 Abs. 4 Satz 4 Halbsatz 2 </w:t>
      </w:r>
      <w:proofErr w:type="spellStart"/>
      <w:r>
        <w:t>Verwal-tungsverfahrensgesetz</w:t>
      </w:r>
      <w:proofErr w:type="spellEnd"/>
      <w:r>
        <w:t xml:space="preserve"> des Bundes an dem auf die öffentliche Bekanntmachung fo</w:t>
      </w:r>
      <w:r>
        <w:t>l</w:t>
      </w:r>
      <w:r>
        <w:t>genden Tag als bekannt gegeben.</w:t>
      </w:r>
    </w:p>
    <w:p w:rsidR="007A06EF" w:rsidRDefault="007A06EF" w:rsidP="007A06EF"/>
    <w:p w:rsidR="007A06EF" w:rsidRPr="007A06EF" w:rsidRDefault="007A06EF" w:rsidP="007A06EF">
      <w:pPr>
        <w:rPr>
          <w:u w:val="single"/>
        </w:rPr>
      </w:pPr>
      <w:r w:rsidRPr="007A06EF">
        <w:rPr>
          <w:u w:val="single"/>
        </w:rPr>
        <w:t>Hinweise:</w:t>
      </w:r>
    </w:p>
    <w:p w:rsidR="007A06EF" w:rsidRDefault="007A06EF" w:rsidP="007A06EF"/>
    <w:p w:rsidR="00FE6202" w:rsidRDefault="00FE6202" w:rsidP="007A06EF">
      <w:r w:rsidRPr="00FE6202">
        <w:t>Diese Allgemeinverfügung ergeht unbes</w:t>
      </w:r>
      <w:r>
        <w:t xml:space="preserve">chadet der </w:t>
      </w:r>
      <w:proofErr w:type="spellStart"/>
      <w:r>
        <w:t>corona</w:t>
      </w:r>
      <w:proofErr w:type="spellEnd"/>
      <w:r>
        <w:t>-bedingten Son</w:t>
      </w:r>
      <w:r w:rsidRPr="00FE6202">
        <w:t>dervorg</w:t>
      </w:r>
      <w:r w:rsidRPr="00FE6202">
        <w:t>a</w:t>
      </w:r>
      <w:r w:rsidRPr="00FE6202">
        <w:t>ben des Landes oder des La</w:t>
      </w:r>
      <w:r>
        <w:t>ndkreises Hameln-Pyrmont als zu</w:t>
      </w:r>
      <w:r w:rsidRPr="00FE6202">
        <w:t>ständige Gesun</w:t>
      </w:r>
      <w:r w:rsidRPr="00FE6202">
        <w:t>d</w:t>
      </w:r>
      <w:r w:rsidRPr="00FE6202">
        <w:t>heitsbehörde</w:t>
      </w:r>
      <w:r>
        <w:t>n. Über diese Allgemeinv</w:t>
      </w:r>
      <w:r w:rsidRPr="00FE6202">
        <w:t>erfügung hinausgehende Regelungen zur Pandemiebekämpfung sind daher vorrangig.</w:t>
      </w:r>
    </w:p>
    <w:p w:rsidR="00FE6202" w:rsidRDefault="00FE6202" w:rsidP="007A06EF"/>
    <w:p w:rsidR="007A06EF" w:rsidRDefault="007A06EF" w:rsidP="007A06EF">
      <w:r>
        <w:t>Gemäß Art. 41 Abs. 4 Satz 1 Verwaltungsverfahrensgesetz des Bundes ist nur der verfügende Teil einer Allgemeinverfügung öffentlich bekannt zu machen.</w:t>
      </w:r>
    </w:p>
    <w:p w:rsidR="007A06EF" w:rsidRDefault="007A06EF" w:rsidP="007A06EF"/>
    <w:p w:rsidR="00AB631C" w:rsidRDefault="007A06EF" w:rsidP="007A06EF">
      <w:r>
        <w:t>Die Allgemeinverfügung liegt mit Begründung und Rechtsbehelfsbelehrung in der Abteilung Ordnung und Straßenverkehr der Stadt Hameln, Rathausplatz 1, 31785 Hameln, Raum 321, aus und kann während der allgemeinen Öffnungszeiten eing</w:t>
      </w:r>
      <w:r>
        <w:t>e</w:t>
      </w:r>
      <w:r>
        <w:t>sehen werden.</w:t>
      </w:r>
    </w:p>
    <w:sectPr w:rsidR="00AB6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F"/>
    <w:rsid w:val="007A06EF"/>
    <w:rsid w:val="008F322C"/>
    <w:rsid w:val="00AB631C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2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2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Seidel, Andreas</dc:creator>
  <cp:lastModifiedBy>Seidel, Andreas</cp:lastModifiedBy>
  <cp:revision>3</cp:revision>
  <cp:lastPrinted>2020-12-09T09:49:00Z</cp:lastPrinted>
  <dcterms:created xsi:type="dcterms:W3CDTF">2020-12-09T09:51:00Z</dcterms:created>
  <dcterms:modified xsi:type="dcterms:W3CDTF">2020-12-21T08:47:00Z</dcterms:modified>
</cp:coreProperties>
</file>