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542" w:rsidRDefault="00795358" w:rsidP="00B9192E">
      <w:pPr>
        <w:pStyle w:val="Kopfzeile2"/>
        <w:ind w:left="3119"/>
        <w:rPr>
          <w:sz w:val="20"/>
        </w:rPr>
      </w:pPr>
      <w:r>
        <w:rPr>
          <w:noProof/>
          <w:sz w:val="20"/>
        </w:rPr>
        <w:drawing>
          <wp:anchor distT="0" distB="0" distL="114300" distR="114300" simplePos="0" relativeHeight="251657216" behindDoc="0" locked="0" layoutInCell="1" allowOverlap="1">
            <wp:simplePos x="0" y="0"/>
            <wp:positionH relativeFrom="page">
              <wp:posOffset>4976495</wp:posOffset>
            </wp:positionH>
            <wp:positionV relativeFrom="page">
              <wp:posOffset>453390</wp:posOffset>
            </wp:positionV>
            <wp:extent cx="390525" cy="457200"/>
            <wp:effectExtent l="0" t="0" r="9525" b="0"/>
            <wp:wrapNone/>
            <wp:docPr id="2" name="Bild 2" descr="WappenRGB24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ppenRGB24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525" cy="457200"/>
                    </a:xfrm>
                    <a:prstGeom prst="rect">
                      <a:avLst/>
                    </a:prstGeom>
                    <a:noFill/>
                  </pic:spPr>
                </pic:pic>
              </a:graphicData>
            </a:graphic>
            <wp14:sizeRelH relativeFrom="page">
              <wp14:pctWidth>0</wp14:pctWidth>
            </wp14:sizeRelH>
            <wp14:sizeRelV relativeFrom="page">
              <wp14:pctHeight>0</wp14:pctHeight>
            </wp14:sizeRelV>
          </wp:anchor>
        </w:drawing>
      </w:r>
    </w:p>
    <w:p w:rsidR="00B9192E" w:rsidRPr="00A20302" w:rsidRDefault="000D7CD7" w:rsidP="00C831BF">
      <w:pPr>
        <w:pStyle w:val="Kopfzeile2"/>
        <w:ind w:left="0"/>
        <w:jc w:val="center"/>
        <w:rPr>
          <w:sz w:val="22"/>
          <w:szCs w:val="22"/>
        </w:rPr>
      </w:pPr>
      <w:r w:rsidRPr="00A20302">
        <w:rPr>
          <w:sz w:val="22"/>
          <w:szCs w:val="22"/>
        </w:rPr>
        <w:t>Öffentliche Bekanntmachung</w:t>
      </w:r>
    </w:p>
    <w:p w:rsidR="009B5C33" w:rsidRPr="00A20302" w:rsidRDefault="009B5C33" w:rsidP="008B1EA3">
      <w:pPr>
        <w:pStyle w:val="Kopfzeile2"/>
        <w:ind w:left="0"/>
        <w:rPr>
          <w:sz w:val="22"/>
          <w:szCs w:val="22"/>
        </w:rPr>
      </w:pPr>
      <w:r w:rsidRPr="00A20302">
        <w:rPr>
          <w:sz w:val="22"/>
          <w:szCs w:val="22"/>
        </w:rPr>
        <w:tab/>
      </w:r>
      <w:r w:rsidRPr="00A20302">
        <w:rPr>
          <w:sz w:val="22"/>
          <w:szCs w:val="22"/>
        </w:rPr>
        <w:tab/>
      </w:r>
    </w:p>
    <w:tbl>
      <w:tblPr>
        <w:tblW w:w="9568" w:type="dxa"/>
        <w:tblLayout w:type="fixed"/>
        <w:tblCellMar>
          <w:left w:w="70" w:type="dxa"/>
          <w:right w:w="70" w:type="dxa"/>
        </w:tblCellMar>
        <w:tblLook w:val="0000" w:firstRow="0" w:lastRow="0" w:firstColumn="0" w:lastColumn="0" w:noHBand="0" w:noVBand="0"/>
      </w:tblPr>
      <w:tblGrid>
        <w:gridCol w:w="5173"/>
        <w:gridCol w:w="1276"/>
        <w:gridCol w:w="3119"/>
      </w:tblGrid>
      <w:tr w:rsidR="009B5C33" w:rsidRPr="00A20302" w:rsidTr="009944B9">
        <w:trPr>
          <w:cantSplit/>
        </w:trPr>
        <w:tc>
          <w:tcPr>
            <w:tcW w:w="5173" w:type="dxa"/>
          </w:tcPr>
          <w:p w:rsidR="003F45AB" w:rsidRPr="009944B9" w:rsidRDefault="003F45AB" w:rsidP="003F45AB">
            <w:pPr>
              <w:pStyle w:val="berschrift2"/>
              <w:rPr>
                <w:b w:val="0"/>
                <w:szCs w:val="22"/>
              </w:rPr>
            </w:pPr>
            <w:r w:rsidRPr="009944B9">
              <w:rPr>
                <w:b w:val="0"/>
                <w:szCs w:val="22"/>
              </w:rPr>
              <w:t>Amt für regionale Landesentwicklung Leine-Weser</w:t>
            </w:r>
          </w:p>
          <w:p w:rsidR="00EC0B59" w:rsidRDefault="003F45AB" w:rsidP="003F45AB">
            <w:r w:rsidRPr="00704F5D">
              <w:rPr>
                <w:sz w:val="22"/>
                <w:szCs w:val="22"/>
              </w:rPr>
              <w:t>Bahnhofsplatz 2-4</w:t>
            </w:r>
            <w:r>
              <w:rPr>
                <w:sz w:val="22"/>
                <w:szCs w:val="22"/>
              </w:rPr>
              <w:t xml:space="preserve">, </w:t>
            </w:r>
            <w:r w:rsidRPr="00704F5D">
              <w:rPr>
                <w:sz w:val="22"/>
                <w:szCs w:val="22"/>
              </w:rPr>
              <w:t>31134 Hildesheim</w:t>
            </w:r>
          </w:p>
          <w:p w:rsidR="00EC0B59" w:rsidRPr="00EC0B59" w:rsidRDefault="00EC0B59" w:rsidP="00EC0B59"/>
        </w:tc>
        <w:tc>
          <w:tcPr>
            <w:tcW w:w="1276" w:type="dxa"/>
          </w:tcPr>
          <w:p w:rsidR="009B5C33" w:rsidRPr="00A20302" w:rsidRDefault="009B5C33" w:rsidP="00B9192E">
            <w:pPr>
              <w:rPr>
                <w:sz w:val="22"/>
                <w:szCs w:val="22"/>
              </w:rPr>
            </w:pPr>
          </w:p>
        </w:tc>
        <w:tc>
          <w:tcPr>
            <w:tcW w:w="3119" w:type="dxa"/>
          </w:tcPr>
          <w:p w:rsidR="00317542" w:rsidRPr="00A20302" w:rsidRDefault="00E97FFB" w:rsidP="00096614">
            <w:pPr>
              <w:tabs>
                <w:tab w:val="left" w:pos="1584"/>
              </w:tabs>
              <w:rPr>
                <w:sz w:val="22"/>
                <w:szCs w:val="22"/>
              </w:rPr>
            </w:pPr>
            <w:r>
              <w:rPr>
                <w:sz w:val="22"/>
                <w:szCs w:val="22"/>
              </w:rPr>
              <w:t>31.07</w:t>
            </w:r>
            <w:r w:rsidR="00675956">
              <w:rPr>
                <w:sz w:val="22"/>
                <w:szCs w:val="22"/>
              </w:rPr>
              <w:t>.2018</w:t>
            </w:r>
            <w:r w:rsidR="00096614">
              <w:rPr>
                <w:sz w:val="22"/>
                <w:szCs w:val="22"/>
              </w:rPr>
              <w:tab/>
            </w:r>
          </w:p>
          <w:p w:rsidR="00B24F60" w:rsidRPr="00A20302" w:rsidRDefault="00B24F60" w:rsidP="00B24F60">
            <w:pPr>
              <w:rPr>
                <w:sz w:val="22"/>
                <w:szCs w:val="22"/>
              </w:rPr>
            </w:pPr>
            <w:r w:rsidRPr="00A20302">
              <w:rPr>
                <w:sz w:val="22"/>
                <w:szCs w:val="22"/>
              </w:rPr>
              <w:t>Tel.: (</w:t>
            </w:r>
            <w:r w:rsidR="009944B9">
              <w:rPr>
                <w:sz w:val="22"/>
                <w:szCs w:val="22"/>
              </w:rPr>
              <w:t>0</w:t>
            </w:r>
            <w:r w:rsidR="009944B9" w:rsidRPr="009944B9">
              <w:rPr>
                <w:sz w:val="22"/>
                <w:szCs w:val="22"/>
              </w:rPr>
              <w:t>5121</w:t>
            </w:r>
            <w:r w:rsidR="009944B9">
              <w:rPr>
                <w:sz w:val="22"/>
                <w:szCs w:val="22"/>
              </w:rPr>
              <w:t>)</w:t>
            </w:r>
            <w:r w:rsidR="009944B9" w:rsidRPr="009944B9">
              <w:rPr>
                <w:sz w:val="22"/>
                <w:szCs w:val="22"/>
              </w:rPr>
              <w:t xml:space="preserve"> 9129-839</w:t>
            </w:r>
            <w:r w:rsidRPr="00A20302">
              <w:rPr>
                <w:sz w:val="22"/>
                <w:szCs w:val="22"/>
              </w:rPr>
              <w:t xml:space="preserve"> </w:t>
            </w:r>
          </w:p>
          <w:p w:rsidR="00557044" w:rsidRPr="00A20302" w:rsidRDefault="00557044" w:rsidP="00B24F60">
            <w:pPr>
              <w:rPr>
                <w:sz w:val="22"/>
                <w:szCs w:val="22"/>
              </w:rPr>
            </w:pPr>
          </w:p>
        </w:tc>
      </w:tr>
      <w:tr w:rsidR="009B5C33" w:rsidRPr="00A20302" w:rsidTr="009944B9">
        <w:trPr>
          <w:cantSplit/>
        </w:trPr>
        <w:tc>
          <w:tcPr>
            <w:tcW w:w="5173" w:type="dxa"/>
          </w:tcPr>
          <w:p w:rsidR="009B5C33" w:rsidRPr="00EC0B59" w:rsidRDefault="0069150F" w:rsidP="00675956">
            <w:pPr>
              <w:rPr>
                <w:sz w:val="20"/>
              </w:rPr>
            </w:pPr>
            <w:r w:rsidRPr="00EC0B59">
              <w:rPr>
                <w:sz w:val="20"/>
              </w:rPr>
              <w:t xml:space="preserve">Az.: </w:t>
            </w:r>
            <w:r w:rsidR="008E2A85" w:rsidRPr="00EC0B59">
              <w:rPr>
                <w:sz w:val="20"/>
              </w:rPr>
              <w:t xml:space="preserve">Herten - </w:t>
            </w:r>
            <w:r w:rsidRPr="00EC0B59">
              <w:rPr>
                <w:sz w:val="20"/>
              </w:rPr>
              <w:t xml:space="preserve">611 </w:t>
            </w:r>
            <w:r w:rsidR="00675956">
              <w:rPr>
                <w:sz w:val="20"/>
              </w:rPr>
              <w:t>Aerzen</w:t>
            </w:r>
            <w:r w:rsidR="009944B9">
              <w:rPr>
                <w:sz w:val="20"/>
              </w:rPr>
              <w:t xml:space="preserve">   </w:t>
            </w:r>
            <w:r w:rsidR="004934D5">
              <w:rPr>
                <w:sz w:val="20"/>
              </w:rPr>
              <w:t>012/1 - 1</w:t>
            </w:r>
            <w:r w:rsidR="009944B9" w:rsidRPr="00C360FA">
              <w:rPr>
                <w:sz w:val="20"/>
              </w:rPr>
              <w:t>/1</w:t>
            </w:r>
            <w:r w:rsidR="004934D5">
              <w:rPr>
                <w:sz w:val="20"/>
              </w:rPr>
              <w:t>8</w:t>
            </w:r>
          </w:p>
        </w:tc>
        <w:tc>
          <w:tcPr>
            <w:tcW w:w="1276" w:type="dxa"/>
          </w:tcPr>
          <w:p w:rsidR="009B5C33" w:rsidRPr="00A20302" w:rsidRDefault="009B5C33" w:rsidP="00B9192E">
            <w:pPr>
              <w:rPr>
                <w:sz w:val="22"/>
                <w:szCs w:val="22"/>
              </w:rPr>
            </w:pPr>
          </w:p>
        </w:tc>
        <w:tc>
          <w:tcPr>
            <w:tcW w:w="3119" w:type="dxa"/>
          </w:tcPr>
          <w:p w:rsidR="009B5C33" w:rsidRPr="00A20302" w:rsidRDefault="009B5C33" w:rsidP="00B9192E">
            <w:pPr>
              <w:rPr>
                <w:sz w:val="22"/>
                <w:szCs w:val="22"/>
              </w:rPr>
            </w:pPr>
          </w:p>
        </w:tc>
      </w:tr>
    </w:tbl>
    <w:p w:rsidR="00142A00" w:rsidRDefault="00142A00" w:rsidP="00002A9E">
      <w:pPr>
        <w:pStyle w:val="Fuzeile"/>
        <w:tabs>
          <w:tab w:val="left" w:pos="708"/>
        </w:tabs>
        <w:jc w:val="both"/>
        <w:rPr>
          <w:sz w:val="20"/>
        </w:rPr>
      </w:pPr>
    </w:p>
    <w:p w:rsidR="00591F92" w:rsidRPr="00591F92" w:rsidRDefault="00591F92" w:rsidP="0076131B">
      <w:pPr>
        <w:pStyle w:val="Beschriftung"/>
        <w:spacing w:before="0"/>
        <w:jc w:val="center"/>
        <w:rPr>
          <w:szCs w:val="22"/>
        </w:rPr>
      </w:pPr>
      <w:r w:rsidRPr="00591F92">
        <w:rPr>
          <w:szCs w:val="22"/>
        </w:rPr>
        <w:t xml:space="preserve">Ausführungsanordnung in der Flurbereinigung </w:t>
      </w:r>
      <w:r w:rsidR="00675956">
        <w:rPr>
          <w:szCs w:val="22"/>
        </w:rPr>
        <w:t>Aerzen</w:t>
      </w:r>
    </w:p>
    <w:p w:rsidR="00591F92" w:rsidRPr="00591F92" w:rsidRDefault="00591F92" w:rsidP="00591F92">
      <w:pPr>
        <w:pStyle w:val="Textkrper"/>
        <w:jc w:val="both"/>
        <w:rPr>
          <w:sz w:val="22"/>
          <w:szCs w:val="22"/>
        </w:rPr>
      </w:pPr>
      <w:r w:rsidRPr="00591F92">
        <w:rPr>
          <w:sz w:val="22"/>
          <w:szCs w:val="22"/>
        </w:rPr>
        <w:t xml:space="preserve">In dem Flurbereinigungsverfahren </w:t>
      </w:r>
      <w:r w:rsidR="00675956" w:rsidRPr="00675956">
        <w:rPr>
          <w:sz w:val="22"/>
          <w:szCs w:val="22"/>
        </w:rPr>
        <w:t>Aerzen, Landkreis Hameln-Pyrmont 372</w:t>
      </w:r>
      <w:r w:rsidRPr="00591F92">
        <w:rPr>
          <w:sz w:val="22"/>
          <w:szCs w:val="22"/>
        </w:rPr>
        <w:t xml:space="preserve">, wird gemäß </w:t>
      </w:r>
      <w:r w:rsidR="00675956">
        <w:rPr>
          <w:sz w:val="22"/>
          <w:szCs w:val="22"/>
        </w:rPr>
        <w:br/>
      </w:r>
      <w:r w:rsidRPr="00591F92">
        <w:rPr>
          <w:sz w:val="22"/>
          <w:szCs w:val="22"/>
        </w:rPr>
        <w:t xml:space="preserve">§ 61 des Flurbereinigungsgesetzes (FlurbG) in der Fassung der Bekanntmachung vom 16. März 1976 (BGBl. I S. 546), zuletzt geändert durch Artikel 17 des Gesetzes vom </w:t>
      </w:r>
      <w:r w:rsidR="00F0097F">
        <w:rPr>
          <w:sz w:val="22"/>
          <w:szCs w:val="22"/>
        </w:rPr>
        <w:br/>
      </w:r>
      <w:r w:rsidRPr="00591F92">
        <w:rPr>
          <w:sz w:val="22"/>
          <w:szCs w:val="22"/>
        </w:rPr>
        <w:t xml:space="preserve">19. Dezember 2008 (BGBl. I S. 2794) die </w:t>
      </w:r>
      <w:r w:rsidRPr="00591F92">
        <w:rPr>
          <w:b/>
          <w:sz w:val="22"/>
          <w:szCs w:val="22"/>
        </w:rPr>
        <w:t xml:space="preserve">Ausführung des Flurbereinigungsplanes </w:t>
      </w:r>
      <w:r w:rsidR="00096614">
        <w:rPr>
          <w:sz w:val="22"/>
          <w:szCs w:val="22"/>
        </w:rPr>
        <w:t xml:space="preserve">in der durch </w:t>
      </w:r>
      <w:r w:rsidR="00F0097F">
        <w:rPr>
          <w:sz w:val="22"/>
          <w:szCs w:val="22"/>
        </w:rPr>
        <w:t>die</w:t>
      </w:r>
      <w:r w:rsidR="00096614">
        <w:rPr>
          <w:sz w:val="22"/>
          <w:szCs w:val="22"/>
        </w:rPr>
        <w:t xml:space="preserve"> </w:t>
      </w:r>
      <w:r w:rsidR="00F0097F">
        <w:rPr>
          <w:sz w:val="22"/>
          <w:szCs w:val="22"/>
        </w:rPr>
        <w:t>Nachträge 1 und 2</w:t>
      </w:r>
      <w:r w:rsidRPr="00591F92">
        <w:rPr>
          <w:sz w:val="22"/>
          <w:szCs w:val="22"/>
        </w:rPr>
        <w:t xml:space="preserve"> geänderten Fassung</w:t>
      </w:r>
      <w:r w:rsidRPr="00591F92">
        <w:rPr>
          <w:b/>
          <w:sz w:val="22"/>
          <w:szCs w:val="22"/>
        </w:rPr>
        <w:t xml:space="preserve"> </w:t>
      </w:r>
      <w:r w:rsidRPr="00591F92">
        <w:rPr>
          <w:sz w:val="22"/>
          <w:szCs w:val="22"/>
        </w:rPr>
        <w:t xml:space="preserve">mit Wirkung </w:t>
      </w:r>
      <w:r w:rsidRPr="0022013C">
        <w:rPr>
          <w:sz w:val="22"/>
          <w:szCs w:val="22"/>
        </w:rPr>
        <w:t xml:space="preserve">vom </w:t>
      </w:r>
      <w:r w:rsidR="00E97FFB">
        <w:rPr>
          <w:b/>
          <w:sz w:val="22"/>
          <w:szCs w:val="22"/>
          <w:u w:val="single"/>
        </w:rPr>
        <w:t>13</w:t>
      </w:r>
      <w:r w:rsidR="004D376B">
        <w:rPr>
          <w:b/>
          <w:sz w:val="22"/>
          <w:szCs w:val="22"/>
          <w:u w:val="single"/>
        </w:rPr>
        <w:t>.08</w:t>
      </w:r>
      <w:r w:rsidR="00675956">
        <w:rPr>
          <w:b/>
          <w:sz w:val="22"/>
          <w:szCs w:val="22"/>
          <w:u w:val="single"/>
        </w:rPr>
        <w:t>.2018</w:t>
      </w:r>
      <w:r w:rsidR="00F0097F" w:rsidRPr="00560FF8">
        <w:rPr>
          <w:b/>
          <w:sz w:val="22"/>
          <w:szCs w:val="22"/>
          <w:u w:val="single"/>
        </w:rPr>
        <w:t>, 00:</w:t>
      </w:r>
      <w:r w:rsidRPr="00560FF8">
        <w:rPr>
          <w:b/>
          <w:sz w:val="22"/>
          <w:szCs w:val="22"/>
          <w:u w:val="single"/>
        </w:rPr>
        <w:t>00 Uhr</w:t>
      </w:r>
      <w:r w:rsidRPr="002E107A">
        <w:rPr>
          <w:color w:val="FF0000"/>
          <w:sz w:val="22"/>
          <w:szCs w:val="22"/>
        </w:rPr>
        <w:t xml:space="preserve"> </w:t>
      </w:r>
      <w:r w:rsidRPr="00591F92">
        <w:rPr>
          <w:sz w:val="22"/>
          <w:szCs w:val="22"/>
        </w:rPr>
        <w:t>angeordnet.</w:t>
      </w:r>
    </w:p>
    <w:p w:rsidR="00591F92" w:rsidRPr="00591F92" w:rsidRDefault="00591F92" w:rsidP="00591F92">
      <w:pPr>
        <w:numPr>
          <w:ilvl w:val="0"/>
          <w:numId w:val="5"/>
        </w:numPr>
        <w:spacing w:before="120"/>
        <w:jc w:val="both"/>
        <w:rPr>
          <w:sz w:val="22"/>
          <w:szCs w:val="22"/>
        </w:rPr>
      </w:pPr>
      <w:r w:rsidRPr="00591F92">
        <w:rPr>
          <w:sz w:val="22"/>
          <w:szCs w:val="22"/>
        </w:rPr>
        <w:t xml:space="preserve">Mit diesem Zeitpunkt tritt der im Flurbereinigungsplan in der Fassung des Nachtrags </w:t>
      </w:r>
      <w:r w:rsidR="00096614">
        <w:rPr>
          <w:sz w:val="22"/>
          <w:szCs w:val="22"/>
        </w:rPr>
        <w:t>2</w:t>
      </w:r>
      <w:r w:rsidRPr="00591F92">
        <w:rPr>
          <w:sz w:val="22"/>
          <w:szCs w:val="22"/>
        </w:rPr>
        <w:t xml:space="preserve"> vorgesehene neue Rechtszustand an die Stelle des bisherigen (§ 61 Satz 2 FlurbG).</w:t>
      </w:r>
    </w:p>
    <w:p w:rsidR="00456FC0" w:rsidRDefault="00591F92" w:rsidP="00456FC0">
      <w:pPr>
        <w:numPr>
          <w:ilvl w:val="0"/>
          <w:numId w:val="5"/>
        </w:numPr>
        <w:spacing w:before="60"/>
        <w:ind w:left="357" w:hanging="357"/>
        <w:jc w:val="both"/>
        <w:rPr>
          <w:sz w:val="22"/>
          <w:szCs w:val="22"/>
        </w:rPr>
      </w:pPr>
      <w:r w:rsidRPr="00591F92">
        <w:rPr>
          <w:sz w:val="22"/>
          <w:szCs w:val="22"/>
        </w:rPr>
        <w:t>Mit dem gleichen Zeitpunkt tritt die Landabfindung hinsichtlich der Rechte an den alten Grundstücken und der diese Grundstücke betreffenden Rechtsverhältnisse, die nicht aufgehoben werden, an die Stelle der alten Grundstücke. Die örtlich gebundenen öffentlichen Lasten, die auf den alten Grundstücken ruhen, ge</w:t>
      </w:r>
      <w:r w:rsidRPr="00591F92">
        <w:rPr>
          <w:sz w:val="22"/>
          <w:szCs w:val="22"/>
        </w:rPr>
        <w:softHyphen/>
        <w:t>hen auf die in deren örtlicher Lage ausgewiesenen neuen Grundstücke über (§ 68 Abs. 1 FlurbG).</w:t>
      </w:r>
    </w:p>
    <w:p w:rsidR="00456FC0" w:rsidRDefault="00591F92" w:rsidP="00675956">
      <w:pPr>
        <w:numPr>
          <w:ilvl w:val="0"/>
          <w:numId w:val="5"/>
        </w:numPr>
        <w:spacing w:before="60"/>
        <w:jc w:val="both"/>
        <w:rPr>
          <w:sz w:val="22"/>
          <w:szCs w:val="22"/>
        </w:rPr>
      </w:pPr>
      <w:r w:rsidRPr="00456FC0">
        <w:rPr>
          <w:sz w:val="22"/>
          <w:szCs w:val="22"/>
        </w:rPr>
        <w:t xml:space="preserve">Die tatsächliche Überleitung in den neuen Zustand, namentlich der Übergang des Besitzes und der Nutzung der neuen Grundstücke im Flurbereinigungsgebiet, </w:t>
      </w:r>
      <w:r w:rsidR="005F577C" w:rsidRPr="00456FC0">
        <w:rPr>
          <w:sz w:val="22"/>
          <w:szCs w:val="22"/>
        </w:rPr>
        <w:t>wurde</w:t>
      </w:r>
      <w:r w:rsidRPr="00456FC0">
        <w:rPr>
          <w:sz w:val="22"/>
          <w:szCs w:val="22"/>
        </w:rPr>
        <w:t xml:space="preserve"> bereits durch die vorläufige Besitzeinweisung vom </w:t>
      </w:r>
      <w:r w:rsidR="00675956" w:rsidRPr="00675956">
        <w:rPr>
          <w:sz w:val="22"/>
          <w:szCs w:val="22"/>
        </w:rPr>
        <w:t>27.07.2015</w:t>
      </w:r>
      <w:r w:rsidR="005F577C" w:rsidRPr="00456FC0">
        <w:rPr>
          <w:sz w:val="22"/>
          <w:szCs w:val="22"/>
        </w:rPr>
        <w:t xml:space="preserve"> </w:t>
      </w:r>
      <w:r w:rsidR="002E107A" w:rsidRPr="00456FC0">
        <w:rPr>
          <w:sz w:val="22"/>
          <w:szCs w:val="22"/>
        </w:rPr>
        <w:t xml:space="preserve">und die Änderung der vorläufigen Besitzeinweisung vom </w:t>
      </w:r>
      <w:r w:rsidR="00675956" w:rsidRPr="00675956">
        <w:rPr>
          <w:sz w:val="22"/>
          <w:szCs w:val="22"/>
        </w:rPr>
        <w:t>02.08.2016</w:t>
      </w:r>
      <w:r w:rsidR="00675956">
        <w:rPr>
          <w:sz w:val="22"/>
          <w:szCs w:val="22"/>
        </w:rPr>
        <w:t xml:space="preserve"> </w:t>
      </w:r>
      <w:r w:rsidRPr="00456FC0">
        <w:rPr>
          <w:sz w:val="22"/>
          <w:szCs w:val="22"/>
        </w:rPr>
        <w:t>in Verbindung mit den dazu ergangenen Überleitungsbestimmungen geregelt. Nach § 66 Abs. 3 FlurbG enden die rechtlichen Wirkungen der vorläufigen Besitzeinweisung mit der Aus</w:t>
      </w:r>
      <w:r w:rsidRPr="00456FC0">
        <w:rPr>
          <w:sz w:val="22"/>
          <w:szCs w:val="22"/>
        </w:rPr>
        <w:softHyphen/>
        <w:t>führung des Flurbereinigungsplanes. Die Überleitungsbestimmungen hingegen bleiben, soweit sie inhalt</w:t>
      </w:r>
      <w:r w:rsidRPr="00456FC0">
        <w:rPr>
          <w:sz w:val="22"/>
          <w:szCs w:val="22"/>
        </w:rPr>
        <w:softHyphen/>
        <w:t>lich noch Gültigkeit besitzen, in Kraft.</w:t>
      </w:r>
    </w:p>
    <w:p w:rsidR="00456FC0" w:rsidRDefault="00591F92" w:rsidP="00456FC0">
      <w:pPr>
        <w:numPr>
          <w:ilvl w:val="0"/>
          <w:numId w:val="5"/>
        </w:numPr>
        <w:spacing w:before="60"/>
        <w:ind w:left="357" w:hanging="357"/>
        <w:jc w:val="both"/>
        <w:rPr>
          <w:sz w:val="22"/>
          <w:szCs w:val="22"/>
        </w:rPr>
      </w:pPr>
      <w:r w:rsidRPr="00456FC0">
        <w:rPr>
          <w:sz w:val="22"/>
          <w:szCs w:val="22"/>
        </w:rPr>
        <w:t>Wird der ausgeführte Flurbereinigungsplan unanfechtbar geändert, so wirkt diese Änderung in rechtlicher Hinsicht auf den in dieser Ausführungsanordnung festgesetzten o.a. Zeitpunkt zurück (§ 63 Abs. 2 FlurbG).</w:t>
      </w:r>
    </w:p>
    <w:p w:rsidR="00591F92" w:rsidRPr="00456FC0" w:rsidRDefault="00591F92" w:rsidP="00456FC0">
      <w:pPr>
        <w:numPr>
          <w:ilvl w:val="0"/>
          <w:numId w:val="5"/>
        </w:numPr>
        <w:spacing w:before="60"/>
        <w:ind w:left="357" w:hanging="357"/>
        <w:jc w:val="both"/>
        <w:rPr>
          <w:sz w:val="22"/>
          <w:szCs w:val="22"/>
        </w:rPr>
      </w:pPr>
      <w:r w:rsidRPr="00456FC0">
        <w:rPr>
          <w:sz w:val="22"/>
          <w:szCs w:val="22"/>
        </w:rPr>
        <w:t>Gemäß § 71 Satz 3 FlurbG sind Anträge auf teilweise Übernahme von Beitragsleistungen durch den Nieß</w:t>
      </w:r>
      <w:r w:rsidRPr="00456FC0">
        <w:rPr>
          <w:sz w:val="22"/>
          <w:szCs w:val="22"/>
        </w:rPr>
        <w:softHyphen/>
        <w:t>braucher (§ 69 FlurbG), auf Ausgleich des Wertunterschiedes bei Pachtverhältnissen (§ 70 Abs. 1 FlurbG) und Auflösung des Pachtverhältnisses (§ 70 Abs. 2 FlurbG) spätestens drei Monate nach Erlas</w:t>
      </w:r>
      <w:r w:rsidR="003E3596" w:rsidRPr="00456FC0">
        <w:rPr>
          <w:sz w:val="22"/>
          <w:szCs w:val="22"/>
        </w:rPr>
        <w:t>s der Ausfüh</w:t>
      </w:r>
      <w:r w:rsidR="003E3596" w:rsidRPr="00456FC0">
        <w:rPr>
          <w:sz w:val="22"/>
          <w:szCs w:val="22"/>
        </w:rPr>
        <w:softHyphen/>
        <w:t>rungsanordnung beim Amt für regionale Landesentwicklung L</w:t>
      </w:r>
      <w:r w:rsidR="005A17FF" w:rsidRPr="00456FC0">
        <w:rPr>
          <w:sz w:val="22"/>
          <w:szCs w:val="22"/>
        </w:rPr>
        <w:t>eine-Weser, Bahnhofsplatz 2-</w:t>
      </w:r>
      <w:r w:rsidR="003E3596" w:rsidRPr="00456FC0">
        <w:rPr>
          <w:sz w:val="22"/>
          <w:szCs w:val="22"/>
        </w:rPr>
        <w:t>4, 31134 Hildesheim</w:t>
      </w:r>
      <w:r w:rsidRPr="00456FC0">
        <w:rPr>
          <w:sz w:val="22"/>
          <w:szCs w:val="22"/>
        </w:rPr>
        <w:t xml:space="preserve"> zu stellen.</w:t>
      </w:r>
    </w:p>
    <w:p w:rsidR="00591F92" w:rsidRPr="00F0097F" w:rsidRDefault="00591F92" w:rsidP="00F0097F">
      <w:pPr>
        <w:spacing w:before="180"/>
        <w:jc w:val="both"/>
        <w:rPr>
          <w:b/>
          <w:sz w:val="22"/>
          <w:szCs w:val="22"/>
          <w:u w:val="single"/>
        </w:rPr>
      </w:pPr>
      <w:r w:rsidRPr="00F0097F">
        <w:rPr>
          <w:b/>
          <w:sz w:val="22"/>
          <w:szCs w:val="22"/>
          <w:u w:val="single"/>
        </w:rPr>
        <w:t>Anordnung der sofortigen Vollziehung</w:t>
      </w:r>
    </w:p>
    <w:p w:rsidR="00591F92" w:rsidRPr="00591F92" w:rsidRDefault="00591F92" w:rsidP="00591F92">
      <w:pPr>
        <w:pStyle w:val="Textkrper2"/>
        <w:rPr>
          <w:szCs w:val="22"/>
        </w:rPr>
      </w:pPr>
      <w:r w:rsidRPr="00591F92">
        <w:rPr>
          <w:szCs w:val="22"/>
        </w:rPr>
        <w:t xml:space="preserve">Gemäß § 80 Abs. 2 Nr. 4 der </w:t>
      </w:r>
      <w:r w:rsidR="0029215F">
        <w:t>Ve</w:t>
      </w:r>
      <w:r w:rsidR="00B43038">
        <w:t>rwaltungsgerichtsordnung (VwGO)</w:t>
      </w:r>
      <w:r w:rsidR="00C360FA">
        <w:t>,</w:t>
      </w:r>
      <w:r w:rsidR="0029215F">
        <w:t xml:space="preserve"> </w:t>
      </w:r>
      <w:r w:rsidR="00A808ED" w:rsidRPr="00A808ED">
        <w:t>in der Fassung der Bekanntmachung vom 19. März 1991 (BGBl. I S. 686), die zuletzt durch Artikel 7 des Gesetzes vom 12. Juli 2018 (BGBl. I S. 1151) geändert worden ist</w:t>
      </w:r>
      <w:r w:rsidRPr="00591F92">
        <w:rPr>
          <w:szCs w:val="22"/>
        </w:rPr>
        <w:t>, wird im öffentlichen Interesse und im überwiegenden Interesse der Beteiligten hiermit die sofortige Vollziehung der Ausführungsanordnung angeordnet. Danach hat ein gegen diese Anordnung eingelegter Widerspruch keine aufschiebende Wirkung.</w:t>
      </w:r>
    </w:p>
    <w:p w:rsidR="00591F92" w:rsidRPr="00591F92" w:rsidRDefault="00591F92" w:rsidP="00F0097F">
      <w:pPr>
        <w:spacing w:before="180"/>
        <w:jc w:val="both"/>
        <w:rPr>
          <w:b/>
          <w:sz w:val="22"/>
          <w:szCs w:val="22"/>
          <w:u w:val="single"/>
        </w:rPr>
      </w:pPr>
      <w:r w:rsidRPr="00591F92">
        <w:rPr>
          <w:b/>
          <w:sz w:val="22"/>
          <w:szCs w:val="22"/>
          <w:u w:val="single"/>
        </w:rPr>
        <w:t>Begründung</w:t>
      </w:r>
    </w:p>
    <w:p w:rsidR="00F0097F" w:rsidRDefault="00591F92" w:rsidP="00591F92">
      <w:pPr>
        <w:pStyle w:val="Textkrper2"/>
        <w:rPr>
          <w:szCs w:val="22"/>
        </w:rPr>
      </w:pPr>
      <w:r w:rsidRPr="00591F92">
        <w:rPr>
          <w:szCs w:val="22"/>
        </w:rPr>
        <w:t xml:space="preserve">Die nach § 61 FlurbG für den Erlass der Ausführungsanordnung erforderlichen Voraussetzungen sind gegeben. </w:t>
      </w:r>
      <w:r w:rsidR="00DD6E5C" w:rsidRPr="0084520C">
        <w:rPr>
          <w:szCs w:val="22"/>
        </w:rPr>
        <w:t xml:space="preserve">Der Flurbereinigungsplan ist </w:t>
      </w:r>
      <w:r w:rsidR="00DD6E5C">
        <w:rPr>
          <w:szCs w:val="22"/>
        </w:rPr>
        <w:t>von dem</w:t>
      </w:r>
      <w:r w:rsidR="00DD6E5C" w:rsidRPr="0084520C">
        <w:rPr>
          <w:szCs w:val="22"/>
        </w:rPr>
        <w:t xml:space="preserve"> </w:t>
      </w:r>
      <w:r w:rsidR="00DD6E5C">
        <w:rPr>
          <w:szCs w:val="22"/>
        </w:rPr>
        <w:t>Niedersächsischen</w:t>
      </w:r>
      <w:r w:rsidR="00DD6E5C" w:rsidRPr="0084520C">
        <w:rPr>
          <w:szCs w:val="22"/>
        </w:rPr>
        <w:t xml:space="preserve"> Ministerium für Ernährung, Landwirtschaft und Verbraucherschutz </w:t>
      </w:r>
      <w:r w:rsidR="00DD6E5C">
        <w:rPr>
          <w:szCs w:val="22"/>
        </w:rPr>
        <w:t xml:space="preserve">- als </w:t>
      </w:r>
      <w:r w:rsidR="00DD6E5C" w:rsidRPr="0084520C">
        <w:rPr>
          <w:szCs w:val="22"/>
        </w:rPr>
        <w:t>obere Flurbereinigungsbehörde - genehmigt</w:t>
      </w:r>
      <w:r w:rsidRPr="00591F92">
        <w:rPr>
          <w:szCs w:val="22"/>
        </w:rPr>
        <w:t xml:space="preserve"> und den Beteiligten am </w:t>
      </w:r>
      <w:r w:rsidR="00A808ED">
        <w:rPr>
          <w:szCs w:val="22"/>
        </w:rPr>
        <w:t>07.09.2017</w:t>
      </w:r>
      <w:r w:rsidRPr="00591F92">
        <w:rPr>
          <w:szCs w:val="22"/>
        </w:rPr>
        <w:t xml:space="preserve"> bekannt gegeben worden. Die gegen den Flurbereinigungsplan erhobenen Widersprüche sind im Wege von Verhandlungen ausgeräumt worden. </w:t>
      </w:r>
    </w:p>
    <w:p w:rsidR="00591F92" w:rsidRPr="00591F92" w:rsidRDefault="00591F92" w:rsidP="00591F92">
      <w:pPr>
        <w:pStyle w:val="Textkrper2"/>
        <w:rPr>
          <w:szCs w:val="22"/>
        </w:rPr>
      </w:pPr>
      <w:r w:rsidRPr="00591F92">
        <w:rPr>
          <w:szCs w:val="22"/>
        </w:rPr>
        <w:lastRenderedPageBreak/>
        <w:t xml:space="preserve">Die Ergebnisse der Verhandlungen und weitere </w:t>
      </w:r>
      <w:r w:rsidR="00096614">
        <w:rPr>
          <w:szCs w:val="22"/>
        </w:rPr>
        <w:t>Änderungen sind durch die Nachträ</w:t>
      </w:r>
      <w:r w:rsidRPr="00591F92">
        <w:rPr>
          <w:szCs w:val="22"/>
        </w:rPr>
        <w:t>g</w:t>
      </w:r>
      <w:r w:rsidR="00096614">
        <w:rPr>
          <w:szCs w:val="22"/>
        </w:rPr>
        <w:t>e</w:t>
      </w:r>
      <w:r w:rsidRPr="00591F92">
        <w:rPr>
          <w:szCs w:val="22"/>
        </w:rPr>
        <w:t xml:space="preserve"> 1 </w:t>
      </w:r>
      <w:r w:rsidR="00096614">
        <w:rPr>
          <w:szCs w:val="22"/>
        </w:rPr>
        <w:t xml:space="preserve">und 2 </w:t>
      </w:r>
      <w:r w:rsidRPr="00591F92">
        <w:rPr>
          <w:szCs w:val="22"/>
        </w:rPr>
        <w:t>in den Flurbereinig</w:t>
      </w:r>
      <w:r w:rsidR="00096614">
        <w:rPr>
          <w:szCs w:val="22"/>
        </w:rPr>
        <w:t>ungsplan aufgenommen worden. Die</w:t>
      </w:r>
      <w:r w:rsidRPr="00591F92">
        <w:rPr>
          <w:szCs w:val="22"/>
        </w:rPr>
        <w:t xml:space="preserve"> den Betroffenen am </w:t>
      </w:r>
      <w:r w:rsidR="00A808ED" w:rsidRPr="00A808ED">
        <w:rPr>
          <w:szCs w:val="22"/>
        </w:rPr>
        <w:t>12.03.2018</w:t>
      </w:r>
      <w:r w:rsidR="00096614">
        <w:rPr>
          <w:szCs w:val="22"/>
        </w:rPr>
        <w:t xml:space="preserve"> und am </w:t>
      </w:r>
      <w:r w:rsidR="00356F71" w:rsidRPr="00356F71">
        <w:rPr>
          <w:szCs w:val="22"/>
        </w:rPr>
        <w:t>12.04.2018</w:t>
      </w:r>
      <w:r w:rsidRPr="00591F92">
        <w:rPr>
          <w:szCs w:val="22"/>
        </w:rPr>
        <w:t xml:space="preserve"> vorgelegte</w:t>
      </w:r>
      <w:r w:rsidR="00096614">
        <w:rPr>
          <w:szCs w:val="22"/>
        </w:rPr>
        <w:t>n Nachträ</w:t>
      </w:r>
      <w:r w:rsidRPr="00591F92">
        <w:rPr>
          <w:szCs w:val="22"/>
        </w:rPr>
        <w:t>g</w:t>
      </w:r>
      <w:r w:rsidR="00096614">
        <w:rPr>
          <w:szCs w:val="22"/>
        </w:rPr>
        <w:t>e</w:t>
      </w:r>
      <w:r w:rsidRPr="00591F92">
        <w:rPr>
          <w:szCs w:val="22"/>
        </w:rPr>
        <w:t xml:space="preserve"> </w:t>
      </w:r>
      <w:r w:rsidR="00096614">
        <w:rPr>
          <w:szCs w:val="22"/>
        </w:rPr>
        <w:t>sind</w:t>
      </w:r>
      <w:r w:rsidRPr="00591F92">
        <w:rPr>
          <w:szCs w:val="22"/>
        </w:rPr>
        <w:t xml:space="preserve"> unanfechtbar.</w:t>
      </w:r>
    </w:p>
    <w:p w:rsidR="00591F92" w:rsidRPr="00591F92" w:rsidRDefault="00591F92" w:rsidP="00591F92">
      <w:pPr>
        <w:spacing w:before="120"/>
        <w:jc w:val="both"/>
        <w:rPr>
          <w:sz w:val="22"/>
          <w:szCs w:val="22"/>
        </w:rPr>
      </w:pPr>
      <w:r w:rsidRPr="00591F92">
        <w:rPr>
          <w:sz w:val="22"/>
          <w:szCs w:val="22"/>
        </w:rPr>
        <w:t>Mit dem Eintritt des neuen Rechtszustandes wird der vorläufige Charakter des bisher erfolgten Besitzüberganges beendet. Es werden die Voraussetzungen dafür geschaffen, dass die Teilnehmer im Grundbuch als neue Eigentümer eingetragen werden können und somit auch tatsächlich über ihre neuen Grundstücke verfügen können (Belastung, Veräußerung, Erbauseinandersetzung etc.).</w:t>
      </w:r>
    </w:p>
    <w:p w:rsidR="00591F92" w:rsidRPr="00591F92" w:rsidRDefault="00591F92" w:rsidP="00591F92">
      <w:pPr>
        <w:spacing w:before="120"/>
        <w:jc w:val="both"/>
        <w:rPr>
          <w:sz w:val="22"/>
          <w:szCs w:val="22"/>
        </w:rPr>
      </w:pPr>
      <w:r w:rsidRPr="00591F92">
        <w:rPr>
          <w:sz w:val="22"/>
          <w:szCs w:val="22"/>
        </w:rPr>
        <w:t xml:space="preserve">Die sofortige Vollziehung eines Verwaltungsaktes kann angeordnet werden, wenn dies im öffentlichen Interesse oder im überwiegenden Interesse eines Beteiligten liegt </w:t>
      </w:r>
      <w:r w:rsidR="005015F8">
        <w:rPr>
          <w:sz w:val="22"/>
          <w:szCs w:val="22"/>
        </w:rPr>
        <w:br/>
      </w:r>
      <w:r w:rsidRPr="00591F92">
        <w:rPr>
          <w:sz w:val="22"/>
          <w:szCs w:val="22"/>
        </w:rPr>
        <w:t>(§ 80 Abs. 2 Nr. 4 VwGO).</w:t>
      </w:r>
    </w:p>
    <w:p w:rsidR="00591F92" w:rsidRPr="00591F92" w:rsidRDefault="00591F92" w:rsidP="00591F92">
      <w:pPr>
        <w:spacing w:before="120"/>
        <w:jc w:val="both"/>
        <w:rPr>
          <w:b/>
          <w:sz w:val="22"/>
          <w:szCs w:val="22"/>
          <w:u w:val="single"/>
        </w:rPr>
      </w:pPr>
      <w:r w:rsidRPr="00591F92">
        <w:rPr>
          <w:sz w:val="22"/>
          <w:szCs w:val="22"/>
        </w:rPr>
        <w:t>Die Teilnehmer des Flurbereinigungsverfahrens haben ein erhebliches wirtschaftliches Interesse an einem sofortigen Eigentumsübergang und an der Beendigung der bestehenden Rechtsunsicherheit. Durch den Eigentumsübergang wird die rechtliche Verfügung (Veräußerung, Belastung etc.) über die Abfindungsflächen möglich. Mit Rücksicht darauf, dass in einem Flurbereinigungsverfahren eine Vielzahl auf das engste miteinander verflochtene Abfindungen bestehen, würde eine aufschiebende Wirkung den Eintritt der rechtlichen Wirkung des Flurbereinigungsplanes erfahrungsgemäß über einen längeren Zeitraum, der sich oft auch auf Jahre erstrecken kann, erheblich verzögern. Um die oben aufgeführten Nachteile zu vermeiden und um dem Beschleunigungsgebot der Flurbereinigung gerecht zu werden, ist die sofortige Vollziehung erforderlich.</w:t>
      </w:r>
    </w:p>
    <w:p w:rsidR="00591F92" w:rsidRPr="00591F92" w:rsidRDefault="00591F92" w:rsidP="00F0097F">
      <w:pPr>
        <w:spacing w:before="180"/>
        <w:jc w:val="both"/>
        <w:rPr>
          <w:b/>
          <w:sz w:val="22"/>
          <w:szCs w:val="22"/>
          <w:u w:val="single"/>
        </w:rPr>
      </w:pPr>
      <w:r w:rsidRPr="00591F92">
        <w:rPr>
          <w:b/>
          <w:sz w:val="22"/>
          <w:szCs w:val="22"/>
          <w:u w:val="single"/>
        </w:rPr>
        <w:t>Rechtsbehelfsbelehrung</w:t>
      </w:r>
    </w:p>
    <w:p w:rsidR="00F51C21" w:rsidRPr="00C744C4" w:rsidRDefault="00F51C21" w:rsidP="00F51C21">
      <w:pPr>
        <w:spacing w:before="120"/>
        <w:jc w:val="both"/>
        <w:rPr>
          <w:sz w:val="22"/>
          <w:szCs w:val="22"/>
        </w:rPr>
      </w:pPr>
      <w:r w:rsidRPr="00C744C4">
        <w:rPr>
          <w:sz w:val="22"/>
          <w:szCs w:val="22"/>
        </w:rPr>
        <w:t>Gegen diesen Verwaltungsakt kann innerhalb eines Monats nach Bekanntgabe beim Amt für regionale Landesentwicklung Leine-Weser</w:t>
      </w:r>
      <w:r w:rsidR="003F45AB">
        <w:rPr>
          <w:sz w:val="22"/>
          <w:szCs w:val="22"/>
        </w:rPr>
        <w:t>, Bahnhofsplatz 2-</w:t>
      </w:r>
      <w:r w:rsidRPr="00C744C4">
        <w:rPr>
          <w:sz w:val="22"/>
          <w:szCs w:val="22"/>
        </w:rPr>
        <w:t xml:space="preserve">4, 31134 Hildesheim schriftlich oder zur Niederschrift Widerspruch erhoben werden. </w:t>
      </w:r>
    </w:p>
    <w:p w:rsidR="00591F92" w:rsidRDefault="00F51C21" w:rsidP="00F51C21">
      <w:pPr>
        <w:pStyle w:val="Unterzeichner"/>
        <w:keepNext/>
        <w:spacing w:before="60"/>
        <w:ind w:right="-6"/>
        <w:jc w:val="both"/>
        <w:rPr>
          <w:szCs w:val="22"/>
        </w:rPr>
      </w:pPr>
      <w:r w:rsidRPr="00C744C4">
        <w:rPr>
          <w:szCs w:val="22"/>
        </w:rPr>
        <w:t>Hinweis: Durch die Anordnung der sofortigen Vollziehung entfällt die aufschiebende Wirkung des Widerspruchs. Die aufschiebende Wirkung des Widerspruchs kann durch das Niedersächsische Oberverwaltungsgericht - Flurbereinigungssenat -, Uelzener Straße 40, 21335 Lüneburg, auf Antrag ganz oder teilweise wiederhergestellt werden (§ 80 Abs. 5 VwGO). Ein entsprechender Antrag ist bei dem genannten Gericht schriftlich, zur Niederschrift des Urkundsbeamten der Geschäftsstelle oder in elektronischer Form nach Maßgabe der Verordnung des Nds. Justizministeriums vom 3. Juli 2006 (Nds. GVBl S. 247) einzureichen. Die Vollziehung kann auf Antrag auch vom Amt für regional</w:t>
      </w:r>
      <w:r w:rsidR="003F45AB">
        <w:rPr>
          <w:szCs w:val="22"/>
        </w:rPr>
        <w:t>e Landesentwicklung Leine-Weser, Bahnhofsplatz 2-</w:t>
      </w:r>
      <w:r w:rsidRPr="00C744C4">
        <w:rPr>
          <w:szCs w:val="22"/>
        </w:rPr>
        <w:t>4, 31134 Hildesheim (§ 80 Abs. 4 VwGO) ausgesetzt werden.</w:t>
      </w:r>
    </w:p>
    <w:p w:rsidR="00096614" w:rsidRPr="00456FC0" w:rsidRDefault="00096614" w:rsidP="00456FC0">
      <w:pPr>
        <w:spacing w:before="120"/>
        <w:jc w:val="both"/>
        <w:rPr>
          <w:sz w:val="22"/>
          <w:szCs w:val="22"/>
        </w:rPr>
      </w:pPr>
      <w:r w:rsidRPr="00456FC0">
        <w:rPr>
          <w:sz w:val="22"/>
          <w:szCs w:val="22"/>
        </w:rPr>
        <w:t>Im Auftrage</w:t>
      </w:r>
    </w:p>
    <w:p w:rsidR="00591F92" w:rsidRPr="00591F92" w:rsidRDefault="00591F92" w:rsidP="00591F92">
      <w:pPr>
        <w:pStyle w:val="Fuzeile"/>
        <w:tabs>
          <w:tab w:val="clear" w:pos="4819"/>
          <w:tab w:val="clear" w:pos="9071"/>
        </w:tabs>
        <w:jc w:val="both"/>
        <w:rPr>
          <w:sz w:val="22"/>
          <w:szCs w:val="22"/>
        </w:rPr>
      </w:pPr>
    </w:p>
    <w:p w:rsidR="004B27A8" w:rsidRDefault="00591F92" w:rsidP="00246DEF">
      <w:pPr>
        <w:pStyle w:val="Fuzeile"/>
        <w:jc w:val="both"/>
        <w:rPr>
          <w:sz w:val="22"/>
          <w:szCs w:val="22"/>
        </w:rPr>
      </w:pPr>
      <w:r w:rsidRPr="00591F92">
        <w:rPr>
          <w:sz w:val="22"/>
          <w:szCs w:val="22"/>
        </w:rPr>
        <w:t>Herten</w:t>
      </w:r>
    </w:p>
    <w:p w:rsidR="00456FC0" w:rsidRPr="00053FB7" w:rsidRDefault="00456FC0" w:rsidP="00456FC0">
      <w:pPr>
        <w:pStyle w:val="Fuzeile"/>
        <w:jc w:val="both"/>
        <w:rPr>
          <w:color w:val="FF0000"/>
          <w:sz w:val="22"/>
          <w:szCs w:val="22"/>
        </w:rPr>
      </w:pPr>
      <w:bookmarkStart w:id="0" w:name="_GoBack"/>
      <w:bookmarkEnd w:id="0"/>
    </w:p>
    <w:sectPr w:rsidR="00456FC0" w:rsidRPr="00053FB7" w:rsidSect="00A373D4">
      <w:footerReference w:type="default" r:id="rId9"/>
      <w:footerReference w:type="first" r:id="rId10"/>
      <w:pgSz w:w="11907" w:h="16840"/>
      <w:pgMar w:top="1135" w:right="1134" w:bottom="851" w:left="1350" w:header="720" w:footer="720"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B08" w:rsidRDefault="004A0B08">
      <w:r>
        <w:separator/>
      </w:r>
    </w:p>
  </w:endnote>
  <w:endnote w:type="continuationSeparator" w:id="0">
    <w:p w:rsidR="004A0B08" w:rsidRDefault="004A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038" w:rsidRDefault="00B43038">
    <w:pPr>
      <w:pStyle w:val="Fuzeile"/>
      <w:jc w:val="right"/>
    </w:pPr>
    <w:r>
      <w:fldChar w:fldCharType="begin"/>
    </w:r>
    <w:r>
      <w:instrText>PAGE   \* MERGEFORMAT</w:instrText>
    </w:r>
    <w:r>
      <w:fldChar w:fldCharType="separate"/>
    </w:r>
    <w:r w:rsidR="00281443">
      <w:rPr>
        <w:noProof/>
      </w:rPr>
      <w:t>2</w:t>
    </w:r>
    <w:r>
      <w:fldChar w:fldCharType="end"/>
    </w:r>
  </w:p>
  <w:p w:rsidR="00B43038" w:rsidRDefault="00B4303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038" w:rsidRDefault="00B43038">
    <w:pPr>
      <w:pStyle w:val="Fuzeile"/>
      <w:jc w:val="right"/>
    </w:pPr>
    <w:r>
      <w:fldChar w:fldCharType="begin"/>
    </w:r>
    <w:r>
      <w:instrText>PAGE   \* MERGEFORMAT</w:instrText>
    </w:r>
    <w:r>
      <w:fldChar w:fldCharType="separate"/>
    </w:r>
    <w:r w:rsidR="00281443">
      <w:rPr>
        <w:noProof/>
      </w:rPr>
      <w:t>1</w:t>
    </w:r>
    <w:r>
      <w:fldChar w:fldCharType="end"/>
    </w:r>
  </w:p>
  <w:p w:rsidR="00B43038" w:rsidRDefault="00B4303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B08" w:rsidRDefault="004A0B08">
      <w:r>
        <w:separator/>
      </w:r>
    </w:p>
  </w:footnote>
  <w:footnote w:type="continuationSeparator" w:id="0">
    <w:p w:rsidR="004A0B08" w:rsidRDefault="004A0B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683C"/>
    <w:multiLevelType w:val="hybridMultilevel"/>
    <w:tmpl w:val="9544CA40"/>
    <w:lvl w:ilvl="0" w:tplc="04070017">
      <w:start w:val="1"/>
      <w:numFmt w:val="lowerLetter"/>
      <w:lvlText w:val="%1)"/>
      <w:lvlJc w:val="left"/>
      <w:pPr>
        <w:tabs>
          <w:tab w:val="num" w:pos="1419"/>
        </w:tabs>
        <w:ind w:left="1419" w:hanging="360"/>
      </w:pPr>
    </w:lvl>
    <w:lvl w:ilvl="1" w:tplc="04070019" w:tentative="1">
      <w:start w:val="1"/>
      <w:numFmt w:val="lowerLetter"/>
      <w:lvlText w:val="%2."/>
      <w:lvlJc w:val="left"/>
      <w:pPr>
        <w:tabs>
          <w:tab w:val="num" w:pos="2139"/>
        </w:tabs>
        <w:ind w:left="2139" w:hanging="360"/>
      </w:pPr>
    </w:lvl>
    <w:lvl w:ilvl="2" w:tplc="0407001B" w:tentative="1">
      <w:start w:val="1"/>
      <w:numFmt w:val="lowerRoman"/>
      <w:lvlText w:val="%3."/>
      <w:lvlJc w:val="right"/>
      <w:pPr>
        <w:tabs>
          <w:tab w:val="num" w:pos="2859"/>
        </w:tabs>
        <w:ind w:left="2859" w:hanging="180"/>
      </w:pPr>
    </w:lvl>
    <w:lvl w:ilvl="3" w:tplc="0407000F" w:tentative="1">
      <w:start w:val="1"/>
      <w:numFmt w:val="decimal"/>
      <w:lvlText w:val="%4."/>
      <w:lvlJc w:val="left"/>
      <w:pPr>
        <w:tabs>
          <w:tab w:val="num" w:pos="3579"/>
        </w:tabs>
        <w:ind w:left="3579" w:hanging="360"/>
      </w:pPr>
    </w:lvl>
    <w:lvl w:ilvl="4" w:tplc="04070019" w:tentative="1">
      <w:start w:val="1"/>
      <w:numFmt w:val="lowerLetter"/>
      <w:lvlText w:val="%5."/>
      <w:lvlJc w:val="left"/>
      <w:pPr>
        <w:tabs>
          <w:tab w:val="num" w:pos="4299"/>
        </w:tabs>
        <w:ind w:left="4299" w:hanging="360"/>
      </w:pPr>
    </w:lvl>
    <w:lvl w:ilvl="5" w:tplc="0407001B" w:tentative="1">
      <w:start w:val="1"/>
      <w:numFmt w:val="lowerRoman"/>
      <w:lvlText w:val="%6."/>
      <w:lvlJc w:val="right"/>
      <w:pPr>
        <w:tabs>
          <w:tab w:val="num" w:pos="5019"/>
        </w:tabs>
        <w:ind w:left="5019" w:hanging="180"/>
      </w:pPr>
    </w:lvl>
    <w:lvl w:ilvl="6" w:tplc="0407000F" w:tentative="1">
      <w:start w:val="1"/>
      <w:numFmt w:val="decimal"/>
      <w:lvlText w:val="%7."/>
      <w:lvlJc w:val="left"/>
      <w:pPr>
        <w:tabs>
          <w:tab w:val="num" w:pos="5739"/>
        </w:tabs>
        <w:ind w:left="5739" w:hanging="360"/>
      </w:pPr>
    </w:lvl>
    <w:lvl w:ilvl="7" w:tplc="04070019" w:tentative="1">
      <w:start w:val="1"/>
      <w:numFmt w:val="lowerLetter"/>
      <w:lvlText w:val="%8."/>
      <w:lvlJc w:val="left"/>
      <w:pPr>
        <w:tabs>
          <w:tab w:val="num" w:pos="6459"/>
        </w:tabs>
        <w:ind w:left="6459" w:hanging="360"/>
      </w:pPr>
    </w:lvl>
    <w:lvl w:ilvl="8" w:tplc="0407001B" w:tentative="1">
      <w:start w:val="1"/>
      <w:numFmt w:val="lowerRoman"/>
      <w:lvlText w:val="%9."/>
      <w:lvlJc w:val="right"/>
      <w:pPr>
        <w:tabs>
          <w:tab w:val="num" w:pos="7179"/>
        </w:tabs>
        <w:ind w:left="7179" w:hanging="180"/>
      </w:pPr>
    </w:lvl>
  </w:abstractNum>
  <w:abstractNum w:abstractNumId="1">
    <w:nsid w:val="0EB84A6B"/>
    <w:multiLevelType w:val="singleLevel"/>
    <w:tmpl w:val="463A993C"/>
    <w:lvl w:ilvl="0">
      <w:start w:val="1"/>
      <w:numFmt w:val="decimal"/>
      <w:lvlText w:val="%1."/>
      <w:lvlJc w:val="left"/>
      <w:pPr>
        <w:tabs>
          <w:tab w:val="num" w:pos="570"/>
        </w:tabs>
        <w:ind w:left="570" w:hanging="450"/>
      </w:pPr>
      <w:rPr>
        <w:rFonts w:hint="default"/>
      </w:rPr>
    </w:lvl>
  </w:abstractNum>
  <w:abstractNum w:abstractNumId="2">
    <w:nsid w:val="2553139D"/>
    <w:multiLevelType w:val="hybridMultilevel"/>
    <w:tmpl w:val="5D8C48C4"/>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
    <w:nsid w:val="2A617AD8"/>
    <w:multiLevelType w:val="singleLevel"/>
    <w:tmpl w:val="F23EC0D6"/>
    <w:lvl w:ilvl="0">
      <w:start w:val="5"/>
      <w:numFmt w:val="decimal"/>
      <w:lvlText w:val="%1."/>
      <w:lvlJc w:val="left"/>
      <w:pPr>
        <w:tabs>
          <w:tab w:val="num" w:pos="577"/>
        </w:tabs>
        <w:ind w:left="577" w:hanging="435"/>
      </w:pPr>
      <w:rPr>
        <w:rFonts w:hint="default"/>
      </w:rPr>
    </w:lvl>
  </w:abstractNum>
  <w:abstractNum w:abstractNumId="4">
    <w:nsid w:val="2E4953D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nsid w:val="36744799"/>
    <w:multiLevelType w:val="singleLevel"/>
    <w:tmpl w:val="B568F3B8"/>
    <w:lvl w:ilvl="0">
      <w:start w:val="3"/>
      <w:numFmt w:val="decimal"/>
      <w:lvlText w:val="%1."/>
      <w:lvlJc w:val="left"/>
      <w:pPr>
        <w:tabs>
          <w:tab w:val="num" w:pos="360"/>
        </w:tabs>
        <w:ind w:left="360" w:hanging="360"/>
      </w:pPr>
      <w:rPr>
        <w:rFonts w:hint="default"/>
      </w:rPr>
    </w:lvl>
  </w:abstractNum>
  <w:abstractNum w:abstractNumId="6">
    <w:nsid w:val="36BA319E"/>
    <w:multiLevelType w:val="singleLevel"/>
    <w:tmpl w:val="B568F3B8"/>
    <w:lvl w:ilvl="0">
      <w:start w:val="1"/>
      <w:numFmt w:val="decimal"/>
      <w:lvlText w:val="%1."/>
      <w:lvlJc w:val="left"/>
      <w:pPr>
        <w:tabs>
          <w:tab w:val="num" w:pos="360"/>
        </w:tabs>
        <w:ind w:left="360" w:hanging="360"/>
      </w:pPr>
    </w:lvl>
  </w:abstractNum>
  <w:abstractNum w:abstractNumId="7">
    <w:nsid w:val="383172A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nsid w:val="39EE1301"/>
    <w:multiLevelType w:val="singleLevel"/>
    <w:tmpl w:val="0407000F"/>
    <w:lvl w:ilvl="0">
      <w:start w:val="1"/>
      <w:numFmt w:val="decimal"/>
      <w:lvlText w:val="%1."/>
      <w:lvlJc w:val="left"/>
      <w:pPr>
        <w:ind w:left="360" w:hanging="360"/>
      </w:pPr>
      <w:rPr>
        <w:rFonts w:hint="default"/>
      </w:rPr>
    </w:lvl>
  </w:abstractNum>
  <w:abstractNum w:abstractNumId="9">
    <w:nsid w:val="3B7B1BC9"/>
    <w:multiLevelType w:val="hybridMultilevel"/>
    <w:tmpl w:val="13ACF042"/>
    <w:lvl w:ilvl="0" w:tplc="DA1614E6">
      <w:start w:val="3"/>
      <w:numFmt w:val="lowerLetter"/>
      <w:lvlText w:val="%1)"/>
      <w:lvlJc w:val="left"/>
      <w:pPr>
        <w:tabs>
          <w:tab w:val="num" w:pos="1068"/>
        </w:tabs>
        <w:ind w:left="1068" w:hanging="360"/>
      </w:pPr>
      <w:rPr>
        <w:rFonts w:hint="default"/>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10">
    <w:nsid w:val="3C6F390E"/>
    <w:multiLevelType w:val="singleLevel"/>
    <w:tmpl w:val="B568F3B8"/>
    <w:lvl w:ilvl="0">
      <w:start w:val="4"/>
      <w:numFmt w:val="decimal"/>
      <w:lvlText w:val="%1."/>
      <w:lvlJc w:val="left"/>
      <w:pPr>
        <w:tabs>
          <w:tab w:val="num" w:pos="360"/>
        </w:tabs>
        <w:ind w:left="360" w:hanging="360"/>
      </w:pPr>
      <w:rPr>
        <w:rFonts w:hint="default"/>
      </w:rPr>
    </w:lvl>
  </w:abstractNum>
  <w:abstractNum w:abstractNumId="11">
    <w:nsid w:val="429D4AAB"/>
    <w:multiLevelType w:val="singleLevel"/>
    <w:tmpl w:val="ABC6793E"/>
    <w:lvl w:ilvl="0">
      <w:start w:val="1"/>
      <w:numFmt w:val="decimal"/>
      <w:lvlText w:val="%1."/>
      <w:lvlJc w:val="left"/>
      <w:pPr>
        <w:tabs>
          <w:tab w:val="num" w:pos="510"/>
        </w:tabs>
        <w:ind w:left="510" w:hanging="510"/>
      </w:pPr>
      <w:rPr>
        <w:rFonts w:hint="default"/>
      </w:rPr>
    </w:lvl>
  </w:abstractNum>
  <w:abstractNum w:abstractNumId="12">
    <w:nsid w:val="56A3717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nsid w:val="6C385D9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nsid w:val="73875709"/>
    <w:multiLevelType w:val="singleLevel"/>
    <w:tmpl w:val="B568F3B8"/>
    <w:lvl w:ilvl="0">
      <w:start w:val="1"/>
      <w:numFmt w:val="decimal"/>
      <w:lvlText w:val="%1."/>
      <w:lvlJc w:val="left"/>
      <w:pPr>
        <w:tabs>
          <w:tab w:val="num" w:pos="360"/>
        </w:tabs>
        <w:ind w:left="360" w:hanging="360"/>
      </w:pPr>
      <w:rPr>
        <w:rFonts w:hint="default"/>
      </w:rPr>
    </w:lvl>
  </w:abstractNum>
  <w:abstractNum w:abstractNumId="15">
    <w:nsid w:val="7FFE757F"/>
    <w:multiLevelType w:val="singleLevel"/>
    <w:tmpl w:val="989E4D8A"/>
    <w:lvl w:ilvl="0">
      <w:start w:val="7"/>
      <w:numFmt w:val="decimal"/>
      <w:lvlText w:val="%1."/>
      <w:lvlJc w:val="left"/>
      <w:pPr>
        <w:tabs>
          <w:tab w:val="num" w:pos="570"/>
        </w:tabs>
        <w:ind w:left="570" w:hanging="510"/>
      </w:pPr>
      <w:rPr>
        <w:rFonts w:hint="default"/>
      </w:rPr>
    </w:lvl>
  </w:abstractNum>
  <w:num w:numId="1">
    <w:abstractNumId w:val="12"/>
  </w:num>
  <w:num w:numId="2">
    <w:abstractNumId w:val="14"/>
  </w:num>
  <w:num w:numId="3">
    <w:abstractNumId w:val="6"/>
  </w:num>
  <w:num w:numId="4">
    <w:abstractNumId w:val="4"/>
  </w:num>
  <w:num w:numId="5">
    <w:abstractNumId w:val="8"/>
  </w:num>
  <w:num w:numId="6">
    <w:abstractNumId w:val="7"/>
  </w:num>
  <w:num w:numId="7">
    <w:abstractNumId w:val="5"/>
  </w:num>
  <w:num w:numId="8">
    <w:abstractNumId w:val="13"/>
  </w:num>
  <w:num w:numId="9">
    <w:abstractNumId w:val="10"/>
  </w:num>
  <w:num w:numId="10">
    <w:abstractNumId w:val="15"/>
  </w:num>
  <w:num w:numId="11">
    <w:abstractNumId w:val="3"/>
  </w:num>
  <w:num w:numId="12">
    <w:abstractNumId w:val="1"/>
  </w:num>
  <w:num w:numId="13">
    <w:abstractNumId w:val="11"/>
  </w:num>
  <w:num w:numId="14">
    <w:abstractNumId w:val="0"/>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50F"/>
    <w:rsid w:val="00002A9E"/>
    <w:rsid w:val="00002CB0"/>
    <w:rsid w:val="000069CE"/>
    <w:rsid w:val="000315BB"/>
    <w:rsid w:val="0003667F"/>
    <w:rsid w:val="000454B9"/>
    <w:rsid w:val="00053FB7"/>
    <w:rsid w:val="00055FFA"/>
    <w:rsid w:val="0005778E"/>
    <w:rsid w:val="00070125"/>
    <w:rsid w:val="00096442"/>
    <w:rsid w:val="00096614"/>
    <w:rsid w:val="000C1D0A"/>
    <w:rsid w:val="000C20A9"/>
    <w:rsid w:val="000C670D"/>
    <w:rsid w:val="000D3092"/>
    <w:rsid w:val="000D6486"/>
    <w:rsid w:val="000D7CD7"/>
    <w:rsid w:val="00112CA7"/>
    <w:rsid w:val="001230B4"/>
    <w:rsid w:val="00142A00"/>
    <w:rsid w:val="0016140C"/>
    <w:rsid w:val="00163FEB"/>
    <w:rsid w:val="001B410B"/>
    <w:rsid w:val="001C5FD1"/>
    <w:rsid w:val="001D7F1D"/>
    <w:rsid w:val="001D7F32"/>
    <w:rsid w:val="001E5699"/>
    <w:rsid w:val="0022013C"/>
    <w:rsid w:val="00244B74"/>
    <w:rsid w:val="00246DEF"/>
    <w:rsid w:val="00250BDD"/>
    <w:rsid w:val="002516EE"/>
    <w:rsid w:val="00281443"/>
    <w:rsid w:val="00282EE4"/>
    <w:rsid w:val="0029215F"/>
    <w:rsid w:val="002A3A71"/>
    <w:rsid w:val="002A4513"/>
    <w:rsid w:val="002B3B82"/>
    <w:rsid w:val="002B77AE"/>
    <w:rsid w:val="002B7FB0"/>
    <w:rsid w:val="002D55AD"/>
    <w:rsid w:val="002D57B8"/>
    <w:rsid w:val="002E107A"/>
    <w:rsid w:val="00310702"/>
    <w:rsid w:val="00310D29"/>
    <w:rsid w:val="0031438A"/>
    <w:rsid w:val="003153DC"/>
    <w:rsid w:val="00316665"/>
    <w:rsid w:val="00317542"/>
    <w:rsid w:val="0032059B"/>
    <w:rsid w:val="0034264E"/>
    <w:rsid w:val="00356F71"/>
    <w:rsid w:val="00376337"/>
    <w:rsid w:val="00391EE3"/>
    <w:rsid w:val="003948A2"/>
    <w:rsid w:val="00395647"/>
    <w:rsid w:val="003D6928"/>
    <w:rsid w:val="003E3596"/>
    <w:rsid w:val="003F45AB"/>
    <w:rsid w:val="00434103"/>
    <w:rsid w:val="0044144E"/>
    <w:rsid w:val="004479A1"/>
    <w:rsid w:val="00456FC0"/>
    <w:rsid w:val="0046671B"/>
    <w:rsid w:val="004703FA"/>
    <w:rsid w:val="004928F7"/>
    <w:rsid w:val="004934D5"/>
    <w:rsid w:val="004A0B08"/>
    <w:rsid w:val="004B27A8"/>
    <w:rsid w:val="004D376B"/>
    <w:rsid w:val="004D5875"/>
    <w:rsid w:val="004E2252"/>
    <w:rsid w:val="004E2CCE"/>
    <w:rsid w:val="004F4E83"/>
    <w:rsid w:val="005015F8"/>
    <w:rsid w:val="00514D24"/>
    <w:rsid w:val="00516B26"/>
    <w:rsid w:val="00537743"/>
    <w:rsid w:val="005532CD"/>
    <w:rsid w:val="005552BD"/>
    <w:rsid w:val="00557044"/>
    <w:rsid w:val="00560FF8"/>
    <w:rsid w:val="0056257F"/>
    <w:rsid w:val="0058519F"/>
    <w:rsid w:val="00586856"/>
    <w:rsid w:val="005871AE"/>
    <w:rsid w:val="00591F92"/>
    <w:rsid w:val="00592D47"/>
    <w:rsid w:val="005954A7"/>
    <w:rsid w:val="005A17FF"/>
    <w:rsid w:val="005F577C"/>
    <w:rsid w:val="00606619"/>
    <w:rsid w:val="006075E0"/>
    <w:rsid w:val="00631595"/>
    <w:rsid w:val="00675956"/>
    <w:rsid w:val="0069150F"/>
    <w:rsid w:val="006D310A"/>
    <w:rsid w:val="006F73D0"/>
    <w:rsid w:val="007034FF"/>
    <w:rsid w:val="00723095"/>
    <w:rsid w:val="0073392C"/>
    <w:rsid w:val="0076131B"/>
    <w:rsid w:val="00771DD2"/>
    <w:rsid w:val="00791A54"/>
    <w:rsid w:val="00795358"/>
    <w:rsid w:val="007A05A5"/>
    <w:rsid w:val="007B71B6"/>
    <w:rsid w:val="007C47A9"/>
    <w:rsid w:val="007D0B8C"/>
    <w:rsid w:val="007F2089"/>
    <w:rsid w:val="008014A0"/>
    <w:rsid w:val="0081685C"/>
    <w:rsid w:val="008226A8"/>
    <w:rsid w:val="0085245A"/>
    <w:rsid w:val="00860DBD"/>
    <w:rsid w:val="008803B7"/>
    <w:rsid w:val="008B1EA3"/>
    <w:rsid w:val="008C0E87"/>
    <w:rsid w:val="008E2A85"/>
    <w:rsid w:val="008F3F29"/>
    <w:rsid w:val="00925579"/>
    <w:rsid w:val="00933CF3"/>
    <w:rsid w:val="0093460C"/>
    <w:rsid w:val="009457BB"/>
    <w:rsid w:val="009562A3"/>
    <w:rsid w:val="00960EA1"/>
    <w:rsid w:val="00963805"/>
    <w:rsid w:val="009944B9"/>
    <w:rsid w:val="009A483E"/>
    <w:rsid w:val="009B5C33"/>
    <w:rsid w:val="009E5D7B"/>
    <w:rsid w:val="009F1B94"/>
    <w:rsid w:val="00A01233"/>
    <w:rsid w:val="00A172A2"/>
    <w:rsid w:val="00A20302"/>
    <w:rsid w:val="00A2571D"/>
    <w:rsid w:val="00A373D4"/>
    <w:rsid w:val="00A5221D"/>
    <w:rsid w:val="00A57500"/>
    <w:rsid w:val="00A578E9"/>
    <w:rsid w:val="00A808ED"/>
    <w:rsid w:val="00A944AD"/>
    <w:rsid w:val="00AB2CEC"/>
    <w:rsid w:val="00AB3F0D"/>
    <w:rsid w:val="00AF300A"/>
    <w:rsid w:val="00AF5A0C"/>
    <w:rsid w:val="00B15296"/>
    <w:rsid w:val="00B15804"/>
    <w:rsid w:val="00B16D6A"/>
    <w:rsid w:val="00B24F60"/>
    <w:rsid w:val="00B43038"/>
    <w:rsid w:val="00B56E2E"/>
    <w:rsid w:val="00B61BAB"/>
    <w:rsid w:val="00B6251E"/>
    <w:rsid w:val="00B673F5"/>
    <w:rsid w:val="00B75BF2"/>
    <w:rsid w:val="00B9192E"/>
    <w:rsid w:val="00B95D6E"/>
    <w:rsid w:val="00BB13AC"/>
    <w:rsid w:val="00BB424D"/>
    <w:rsid w:val="00BB4DFB"/>
    <w:rsid w:val="00BC69B8"/>
    <w:rsid w:val="00BE6706"/>
    <w:rsid w:val="00C15C32"/>
    <w:rsid w:val="00C332B6"/>
    <w:rsid w:val="00C35EE5"/>
    <w:rsid w:val="00C360FA"/>
    <w:rsid w:val="00C67CFD"/>
    <w:rsid w:val="00C71703"/>
    <w:rsid w:val="00C744C4"/>
    <w:rsid w:val="00C831BF"/>
    <w:rsid w:val="00C84328"/>
    <w:rsid w:val="00C87F3C"/>
    <w:rsid w:val="00C90679"/>
    <w:rsid w:val="00C90C7A"/>
    <w:rsid w:val="00CB6A86"/>
    <w:rsid w:val="00CE5CCB"/>
    <w:rsid w:val="00D16A04"/>
    <w:rsid w:val="00D232C6"/>
    <w:rsid w:val="00D26950"/>
    <w:rsid w:val="00D27BFD"/>
    <w:rsid w:val="00D36A67"/>
    <w:rsid w:val="00D4459C"/>
    <w:rsid w:val="00D4730F"/>
    <w:rsid w:val="00D5092A"/>
    <w:rsid w:val="00D71585"/>
    <w:rsid w:val="00D7304B"/>
    <w:rsid w:val="00D8005E"/>
    <w:rsid w:val="00D853D6"/>
    <w:rsid w:val="00DC4B66"/>
    <w:rsid w:val="00DC5315"/>
    <w:rsid w:val="00DD447D"/>
    <w:rsid w:val="00DD6D33"/>
    <w:rsid w:val="00DD6E5C"/>
    <w:rsid w:val="00E03EC4"/>
    <w:rsid w:val="00E21C1F"/>
    <w:rsid w:val="00E25441"/>
    <w:rsid w:val="00E31D48"/>
    <w:rsid w:val="00E436F6"/>
    <w:rsid w:val="00E523A2"/>
    <w:rsid w:val="00E52419"/>
    <w:rsid w:val="00E635FC"/>
    <w:rsid w:val="00E701B1"/>
    <w:rsid w:val="00E71640"/>
    <w:rsid w:val="00E7770D"/>
    <w:rsid w:val="00E97FFB"/>
    <w:rsid w:val="00EA25E1"/>
    <w:rsid w:val="00EC0B59"/>
    <w:rsid w:val="00EE37ED"/>
    <w:rsid w:val="00F0097F"/>
    <w:rsid w:val="00F057AB"/>
    <w:rsid w:val="00F22185"/>
    <w:rsid w:val="00F375ED"/>
    <w:rsid w:val="00F51C21"/>
    <w:rsid w:val="00F55480"/>
    <w:rsid w:val="00F5636E"/>
    <w:rsid w:val="00F85731"/>
    <w:rsid w:val="00F9080B"/>
    <w:rsid w:val="00F9400C"/>
    <w:rsid w:val="00FB1C2A"/>
    <w:rsid w:val="00FC1250"/>
    <w:rsid w:val="00FC28A6"/>
    <w:rsid w:val="00FC2F80"/>
    <w:rsid w:val="00FC4DDF"/>
    <w:rsid w:val="00FE624A"/>
    <w:rsid w:val="00FF2C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18"/>
    </w:rPr>
  </w:style>
  <w:style w:type="paragraph" w:styleId="berschrift1">
    <w:name w:val="heading 1"/>
    <w:basedOn w:val="Standard"/>
    <w:next w:val="Standard"/>
    <w:link w:val="berschrift1Zchn"/>
    <w:qFormat/>
    <w:pPr>
      <w:keepNext/>
      <w:spacing w:before="120"/>
      <w:outlineLvl w:val="0"/>
    </w:pPr>
    <w:rPr>
      <w:b/>
      <w:sz w:val="22"/>
      <w:u w:val="single"/>
    </w:rPr>
  </w:style>
  <w:style w:type="paragraph" w:styleId="berschrift2">
    <w:name w:val="heading 2"/>
    <w:basedOn w:val="Standard"/>
    <w:next w:val="Standard"/>
    <w:qFormat/>
    <w:pPr>
      <w:keepNext/>
      <w:outlineLvl w:val="1"/>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819"/>
        <w:tab w:val="right" w:pos="9071"/>
      </w:tabs>
    </w:pPr>
  </w:style>
  <w:style w:type="paragraph" w:styleId="Kopfzeile">
    <w:name w:val="header"/>
    <w:basedOn w:val="Standard"/>
    <w:pPr>
      <w:tabs>
        <w:tab w:val="center" w:pos="4819"/>
        <w:tab w:val="right" w:pos="9071"/>
      </w:tabs>
    </w:pPr>
  </w:style>
  <w:style w:type="paragraph" w:customStyle="1" w:styleId="Unterzeichner">
    <w:name w:val="Unterzeichner"/>
    <w:basedOn w:val="Standard"/>
    <w:pPr>
      <w:spacing w:before="840"/>
    </w:pPr>
    <w:rPr>
      <w:sz w:val="22"/>
    </w:rPr>
  </w:style>
  <w:style w:type="paragraph" w:customStyle="1" w:styleId="Kopfzeile2">
    <w:name w:val="Kopfzeile2"/>
    <w:basedOn w:val="Kopfzeile"/>
    <w:pPr>
      <w:tabs>
        <w:tab w:val="clear" w:pos="4819"/>
        <w:tab w:val="clear" w:pos="9071"/>
      </w:tabs>
      <w:ind w:left="7138"/>
    </w:pPr>
    <w:rPr>
      <w:b/>
      <w:sz w:val="16"/>
    </w:rPr>
  </w:style>
  <w:style w:type="paragraph" w:styleId="Beschriftung">
    <w:name w:val="caption"/>
    <w:basedOn w:val="Standard"/>
    <w:next w:val="Standard"/>
    <w:qFormat/>
    <w:pPr>
      <w:spacing w:before="120"/>
    </w:pPr>
    <w:rPr>
      <w:b/>
      <w:sz w:val="22"/>
      <w:u w:val="single"/>
    </w:rPr>
  </w:style>
  <w:style w:type="paragraph" w:styleId="Textkrper">
    <w:name w:val="Body Text"/>
    <w:basedOn w:val="Standard"/>
    <w:link w:val="TextkrperZchn"/>
    <w:pPr>
      <w:spacing w:before="120"/>
    </w:pPr>
    <w:rPr>
      <w:sz w:val="20"/>
    </w:rPr>
  </w:style>
  <w:style w:type="paragraph" w:styleId="Textkrper2">
    <w:name w:val="Body Text 2"/>
    <w:basedOn w:val="Standard"/>
    <w:link w:val="Textkrper2Zchn"/>
    <w:pPr>
      <w:spacing w:before="60"/>
      <w:jc w:val="both"/>
    </w:pPr>
    <w:rPr>
      <w:sz w:val="22"/>
    </w:rPr>
  </w:style>
  <w:style w:type="paragraph" w:styleId="Sprechblasentext">
    <w:name w:val="Balloon Text"/>
    <w:basedOn w:val="Standard"/>
    <w:semiHidden/>
    <w:rsid w:val="007C47A9"/>
    <w:rPr>
      <w:rFonts w:ascii="Tahoma" w:hAnsi="Tahoma" w:cs="Tahoma"/>
      <w:sz w:val="16"/>
      <w:szCs w:val="16"/>
    </w:rPr>
  </w:style>
  <w:style w:type="paragraph" w:styleId="Textkrper-Zeileneinzug">
    <w:name w:val="Body Text Indent"/>
    <w:basedOn w:val="Standard"/>
    <w:rsid w:val="00F55480"/>
    <w:pPr>
      <w:spacing w:after="120"/>
      <w:ind w:left="283"/>
    </w:pPr>
  </w:style>
  <w:style w:type="paragraph" w:styleId="Textkrper-Einzug3">
    <w:name w:val="Body Text Indent 3"/>
    <w:basedOn w:val="Standard"/>
    <w:rsid w:val="00F55480"/>
    <w:pPr>
      <w:spacing w:after="120"/>
      <w:ind w:left="283"/>
    </w:pPr>
    <w:rPr>
      <w:sz w:val="16"/>
      <w:szCs w:val="16"/>
    </w:rPr>
  </w:style>
  <w:style w:type="character" w:customStyle="1" w:styleId="berschrift1Zchn">
    <w:name w:val="Überschrift 1 Zchn"/>
    <w:link w:val="berschrift1"/>
    <w:rsid w:val="00591F92"/>
    <w:rPr>
      <w:rFonts w:ascii="Arial" w:hAnsi="Arial"/>
      <w:b/>
      <w:sz w:val="22"/>
      <w:u w:val="single"/>
    </w:rPr>
  </w:style>
  <w:style w:type="character" w:customStyle="1" w:styleId="FuzeileZchn">
    <w:name w:val="Fußzeile Zchn"/>
    <w:link w:val="Fuzeile"/>
    <w:uiPriority w:val="99"/>
    <w:rsid w:val="00591F92"/>
    <w:rPr>
      <w:rFonts w:ascii="Arial" w:hAnsi="Arial"/>
      <w:sz w:val="18"/>
    </w:rPr>
  </w:style>
  <w:style w:type="character" w:customStyle="1" w:styleId="TextkrperZchn">
    <w:name w:val="Textkörper Zchn"/>
    <w:link w:val="Textkrper"/>
    <w:rsid w:val="00591F92"/>
    <w:rPr>
      <w:rFonts w:ascii="Arial" w:hAnsi="Arial"/>
    </w:rPr>
  </w:style>
  <w:style w:type="character" w:customStyle="1" w:styleId="Textkrper2Zchn">
    <w:name w:val="Textkörper 2 Zchn"/>
    <w:link w:val="Textkrper2"/>
    <w:rsid w:val="00591F92"/>
    <w:rPr>
      <w:rFonts w:ascii="Arial" w:hAnsi="Arial"/>
      <w:sz w:val="22"/>
    </w:rPr>
  </w:style>
  <w:style w:type="character" w:styleId="Hyperlink">
    <w:name w:val="Hyperlink"/>
    <w:rsid w:val="00FC125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1)" w:eastAsia="Times New Roman" w:hAnsi="CG Times (W1)"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18"/>
    </w:rPr>
  </w:style>
  <w:style w:type="paragraph" w:styleId="berschrift1">
    <w:name w:val="heading 1"/>
    <w:basedOn w:val="Standard"/>
    <w:next w:val="Standard"/>
    <w:link w:val="berschrift1Zchn"/>
    <w:qFormat/>
    <w:pPr>
      <w:keepNext/>
      <w:spacing w:before="120"/>
      <w:outlineLvl w:val="0"/>
    </w:pPr>
    <w:rPr>
      <w:b/>
      <w:sz w:val="22"/>
      <w:u w:val="single"/>
    </w:rPr>
  </w:style>
  <w:style w:type="paragraph" w:styleId="berschrift2">
    <w:name w:val="heading 2"/>
    <w:basedOn w:val="Standard"/>
    <w:next w:val="Standard"/>
    <w:qFormat/>
    <w:pPr>
      <w:keepNext/>
      <w:outlineLvl w:val="1"/>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819"/>
        <w:tab w:val="right" w:pos="9071"/>
      </w:tabs>
    </w:pPr>
  </w:style>
  <w:style w:type="paragraph" w:styleId="Kopfzeile">
    <w:name w:val="header"/>
    <w:basedOn w:val="Standard"/>
    <w:pPr>
      <w:tabs>
        <w:tab w:val="center" w:pos="4819"/>
        <w:tab w:val="right" w:pos="9071"/>
      </w:tabs>
    </w:pPr>
  </w:style>
  <w:style w:type="paragraph" w:customStyle="1" w:styleId="Unterzeichner">
    <w:name w:val="Unterzeichner"/>
    <w:basedOn w:val="Standard"/>
    <w:pPr>
      <w:spacing w:before="840"/>
    </w:pPr>
    <w:rPr>
      <w:sz w:val="22"/>
    </w:rPr>
  </w:style>
  <w:style w:type="paragraph" w:customStyle="1" w:styleId="Kopfzeile2">
    <w:name w:val="Kopfzeile2"/>
    <w:basedOn w:val="Kopfzeile"/>
    <w:pPr>
      <w:tabs>
        <w:tab w:val="clear" w:pos="4819"/>
        <w:tab w:val="clear" w:pos="9071"/>
      </w:tabs>
      <w:ind w:left="7138"/>
    </w:pPr>
    <w:rPr>
      <w:b/>
      <w:sz w:val="16"/>
    </w:rPr>
  </w:style>
  <w:style w:type="paragraph" w:styleId="Beschriftung">
    <w:name w:val="caption"/>
    <w:basedOn w:val="Standard"/>
    <w:next w:val="Standard"/>
    <w:qFormat/>
    <w:pPr>
      <w:spacing w:before="120"/>
    </w:pPr>
    <w:rPr>
      <w:b/>
      <w:sz w:val="22"/>
      <w:u w:val="single"/>
    </w:rPr>
  </w:style>
  <w:style w:type="paragraph" w:styleId="Textkrper">
    <w:name w:val="Body Text"/>
    <w:basedOn w:val="Standard"/>
    <w:link w:val="TextkrperZchn"/>
    <w:pPr>
      <w:spacing w:before="120"/>
    </w:pPr>
    <w:rPr>
      <w:sz w:val="20"/>
    </w:rPr>
  </w:style>
  <w:style w:type="paragraph" w:styleId="Textkrper2">
    <w:name w:val="Body Text 2"/>
    <w:basedOn w:val="Standard"/>
    <w:link w:val="Textkrper2Zchn"/>
    <w:pPr>
      <w:spacing w:before="60"/>
      <w:jc w:val="both"/>
    </w:pPr>
    <w:rPr>
      <w:sz w:val="22"/>
    </w:rPr>
  </w:style>
  <w:style w:type="paragraph" w:styleId="Sprechblasentext">
    <w:name w:val="Balloon Text"/>
    <w:basedOn w:val="Standard"/>
    <w:semiHidden/>
    <w:rsid w:val="007C47A9"/>
    <w:rPr>
      <w:rFonts w:ascii="Tahoma" w:hAnsi="Tahoma" w:cs="Tahoma"/>
      <w:sz w:val="16"/>
      <w:szCs w:val="16"/>
    </w:rPr>
  </w:style>
  <w:style w:type="paragraph" w:styleId="Textkrper-Zeileneinzug">
    <w:name w:val="Body Text Indent"/>
    <w:basedOn w:val="Standard"/>
    <w:rsid w:val="00F55480"/>
    <w:pPr>
      <w:spacing w:after="120"/>
      <w:ind w:left="283"/>
    </w:pPr>
  </w:style>
  <w:style w:type="paragraph" w:styleId="Textkrper-Einzug3">
    <w:name w:val="Body Text Indent 3"/>
    <w:basedOn w:val="Standard"/>
    <w:rsid w:val="00F55480"/>
    <w:pPr>
      <w:spacing w:after="120"/>
      <w:ind w:left="283"/>
    </w:pPr>
    <w:rPr>
      <w:sz w:val="16"/>
      <w:szCs w:val="16"/>
    </w:rPr>
  </w:style>
  <w:style w:type="character" w:customStyle="1" w:styleId="berschrift1Zchn">
    <w:name w:val="Überschrift 1 Zchn"/>
    <w:link w:val="berschrift1"/>
    <w:rsid w:val="00591F92"/>
    <w:rPr>
      <w:rFonts w:ascii="Arial" w:hAnsi="Arial"/>
      <w:b/>
      <w:sz w:val="22"/>
      <w:u w:val="single"/>
    </w:rPr>
  </w:style>
  <w:style w:type="character" w:customStyle="1" w:styleId="FuzeileZchn">
    <w:name w:val="Fußzeile Zchn"/>
    <w:link w:val="Fuzeile"/>
    <w:uiPriority w:val="99"/>
    <w:rsid w:val="00591F92"/>
    <w:rPr>
      <w:rFonts w:ascii="Arial" w:hAnsi="Arial"/>
      <w:sz w:val="18"/>
    </w:rPr>
  </w:style>
  <w:style w:type="character" w:customStyle="1" w:styleId="TextkrperZchn">
    <w:name w:val="Textkörper Zchn"/>
    <w:link w:val="Textkrper"/>
    <w:rsid w:val="00591F92"/>
    <w:rPr>
      <w:rFonts w:ascii="Arial" w:hAnsi="Arial"/>
    </w:rPr>
  </w:style>
  <w:style w:type="character" w:customStyle="1" w:styleId="Textkrper2Zchn">
    <w:name w:val="Textkörper 2 Zchn"/>
    <w:link w:val="Textkrper2"/>
    <w:rsid w:val="00591F92"/>
    <w:rPr>
      <w:rFonts w:ascii="Arial" w:hAnsi="Arial"/>
      <w:sz w:val="22"/>
    </w:rPr>
  </w:style>
  <w:style w:type="character" w:styleId="Hyperlink">
    <w:name w:val="Hyperlink"/>
    <w:rsid w:val="00FC12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38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836</Words>
  <Characters>5273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Ausführungsanordnung, Muster</vt:lpstr>
    </vt:vector>
  </TitlesOfParts>
  <Company>Niedersachsen</Company>
  <LinksUpToDate>false</LinksUpToDate>
  <CharactersWithSpaces>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Ausführungsanordnung, Muster</dc:title>
  <dc:creator>Möhring</dc:creator>
  <dc:description>Ausführungsanordnung im Langtext mit Begründung</dc:description>
  <cp:lastModifiedBy>Kai Herten</cp:lastModifiedBy>
  <cp:revision>7</cp:revision>
  <cp:lastPrinted>2018-07-31T09:10:00Z</cp:lastPrinted>
  <dcterms:created xsi:type="dcterms:W3CDTF">2018-07-23T08:54:00Z</dcterms:created>
  <dcterms:modified xsi:type="dcterms:W3CDTF">2018-07-31T10:01:00Z</dcterms:modified>
</cp:coreProperties>
</file>